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Dubai,</w:t>
      </w:r>
      <w:r>
        <w:t xml:space="preserve"> </w:t>
      </w:r>
      <w:r>
        <w:t xml:space="preserve">UAE</w:t>
      </w:r>
    </w:p>
    <w:bookmarkStart w:id="29" w:name="X6442f567bdacf7494d86e5f81cfd3a2d3e7484a"/>
    <w:p>
      <w:pPr>
        <w:pStyle w:val="Heading1"/>
      </w:pPr>
      <w:r>
        <w:t xml:space="preserve">Comprehensive Marketing Plan for Systems Engineering Services in United Arab Emirates Dubai</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premier Systems Engineering services across Dubai, United Arab Emirates. As the UAE accelerates its digital transformation through initiatives like Vision 2030 and Smart City projects, demand for specialized Systems Engineers has surged. This plan targets capturing 25% market share in Dubai's enterprise systems engineering sector within three years by addressing critical infrastructure, smart city development, and industrial automation needs unique to the UAE context. We position ourselves as the trusted partner for end-to-end systems integration solutions where technical excellence meets cultural understanding of Dubai's business landscape.</w:t>
      </w:r>
    </w:p>
    <w:bookmarkEnd w:id="20"/>
    <w:bookmarkStart w:id="21" w:name="X3f563dbeab41cf4025ab7196f8a0520c870ba9f"/>
    <w:p>
      <w:pPr>
        <w:pStyle w:val="Heading2"/>
      </w:pPr>
      <w:r>
        <w:t xml:space="preserve">Situation Analysis: Dubai's Systems Engineering Landscape</w:t>
      </w:r>
    </w:p>
    <w:p>
      <w:pPr>
        <w:pStyle w:val="FirstParagraph"/>
      </w:pPr>
      <w:r>
        <w:t xml:space="preserve">Dubai's rapid urbanization and economic diversification have created unprecedented demand for sophisticated systems engineering capabilities. The UAE government's $100 billion investment in smart infrastructure, coupled with Dubai’s ambition to become the world’s most technologically advanced city by 2030, has generated critical gaps in specialized engineering talent. Current market challenges include:</w:t>
      </w:r>
    </w:p>
    <w:p>
      <w:pPr>
        <w:numPr>
          <w:ilvl w:val="0"/>
          <w:numId w:val="1001"/>
        </w:numPr>
        <w:pStyle w:val="Compact"/>
      </w:pPr>
      <w:r>
        <w:t xml:space="preserve">Shortage of certified Systems Engineers familiar with UAE regulations and local operational environments</w:t>
      </w:r>
    </w:p>
    <w:p>
      <w:pPr>
        <w:numPr>
          <w:ilvl w:val="0"/>
          <w:numId w:val="1001"/>
        </w:numPr>
        <w:pStyle w:val="Compact"/>
      </w:pPr>
      <w:r>
        <w:t xml:space="preserve">Fragmented implementation of IoT and AI systems across government and private sectors</w:t>
      </w:r>
    </w:p>
    <w:p>
      <w:pPr>
        <w:numPr>
          <w:ilvl w:val="0"/>
          <w:numId w:val="1001"/>
        </w:numPr>
        <w:pStyle w:val="Compact"/>
      </w:pPr>
      <w:r>
        <w:t xml:space="preserve">Limited local providers offering full lifecycle management (design to decommissioning)</w:t>
      </w:r>
    </w:p>
    <w:p>
      <w:pPr>
        <w:pStyle w:val="FirstParagraph"/>
      </w:pPr>
      <w:r>
        <w:t xml:space="preserve">A SWOT analysis reveals our unique advantages: deep knowledge of Dubai's regulatory framework, strategic partnerships with entities like Dubai Smart City Authority, and bilingual technical teams fluent in English and Arabic. Competitive differentiators include our certified ISO 20000 systems integration methodology tailored for Middle Eastern infrastructure standards.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Dubai's ecosystem:</w:t>
      </w:r>
    </w:p>
    <w:p>
      <w:pPr>
        <w:numPr>
          <w:ilvl w:val="0"/>
          <w:numId w:val="1002"/>
        </w:numPr>
        <w:pStyle w:val="Compact"/>
      </w:pPr>
      <w:r>
        <w:rPr>
          <w:bCs/>
          <w:b/>
        </w:rPr>
        <w:t xml:space="preserve">Government Entities:</w:t>
      </w:r>
      <w:r>
        <w:t xml:space="preserve"> </w:t>
      </w:r>
      <w:r>
        <w:t xml:space="preserve">Dubai Municipality, Roads and Transport Authority (RTA), and Dubai Smart City. Prioritizing secure, scalable systems for public infrastructure with strict compliance requirements.</w:t>
      </w:r>
    </w:p>
    <w:p>
      <w:pPr>
        <w:numPr>
          <w:ilvl w:val="0"/>
          <w:numId w:val="1002"/>
        </w:numPr>
        <w:pStyle w:val="Compact"/>
      </w:pPr>
      <w:r>
        <w:rPr>
          <w:bCs/>
          <w:b/>
        </w:rPr>
        <w:t xml:space="preserve">Commercial Real Estate Developers:</w:t>
      </w:r>
      <w:r>
        <w:t xml:space="preserve"> </w:t>
      </w:r>
      <w:r>
        <w:t xml:space="preserve">Emaar, Nakheel, and DAMAC requiring integrated building management systems (BMS) for luxury towers and integrated communities like Dubai Marina.</w:t>
      </w:r>
    </w:p>
    <w:p>
      <w:pPr>
        <w:numPr>
          <w:ilvl w:val="0"/>
          <w:numId w:val="1002"/>
        </w:numPr>
        <w:pStyle w:val="Compact"/>
      </w:pPr>
      <w:r>
        <w:rPr>
          <w:bCs/>
          <w:b/>
        </w:rPr>
        <w:t xml:space="preserve">Industrial &amp; Energy Sector:</w:t>
      </w:r>
      <w:r>
        <w:t xml:space="preserve"> </w:t>
      </w:r>
      <w:r>
        <w:t xml:space="preserve">ADNOC Group and DP World needing critical systems engineering for smart oil fields, port automation, and renewable energy integration projects.</w:t>
      </w:r>
    </w:p>
    <w:p>
      <w:pPr>
        <w:pStyle w:val="FirstParagraph"/>
      </w:pPr>
      <w:r>
        <w:t xml:space="preserve">Campaigns will emphasize ROI through reduced downtime (critical in UAE's high-temperature operational environments) and alignment with Dubai's sustainability targets like the 2050 Net Zero initiative.</w:t>
      </w:r>
    </w:p>
    <w:bookmarkEnd w:id="22"/>
    <w:bookmarkStart w:id="23" w:name="marketing-objectives"/>
    <w:p>
      <w:pPr>
        <w:pStyle w:val="Heading2"/>
      </w:pPr>
      <w:r>
        <w:t xml:space="preserve">Marketing Objectives</w:t>
      </w:r>
    </w:p>
    <w:p>
      <w:pPr>
        <w:pStyle w:val="FirstParagraph"/>
      </w:pPr>
      <w:r>
        <w:t xml:space="preserve">Quantifiable goals for Year 1 in Dubai, United Arab Emirates:</w:t>
      </w:r>
    </w:p>
    <w:p>
      <w:pPr>
        <w:numPr>
          <w:ilvl w:val="0"/>
          <w:numId w:val="1003"/>
        </w:numPr>
        <w:pStyle w:val="Compact"/>
      </w:pPr>
      <w:r>
        <w:t xml:space="preserve">Achieve $5.8M in Systems Engineering service revenue (28% market penetration in target segments)</w:t>
      </w:r>
    </w:p>
    <w:p>
      <w:pPr>
        <w:numPr>
          <w:ilvl w:val="0"/>
          <w:numId w:val="1003"/>
        </w:numPr>
        <w:pStyle w:val="Compact"/>
      </w:pPr>
      <w:r>
        <w:t xml:space="preserve">Secure 15 flagship government and enterprise contracts</w:t>
      </w:r>
    </w:p>
    <w:p>
      <w:pPr>
        <w:numPr>
          <w:ilvl w:val="0"/>
          <w:numId w:val="1003"/>
        </w:numPr>
        <w:pStyle w:val="Compact"/>
      </w:pPr>
      <w:r>
        <w:t xml:space="preserve">Build brand recognition with 75% recall among Dubai CIOs through targeted engagement</w:t>
      </w:r>
    </w:p>
    <w:p>
      <w:pPr>
        <w:numPr>
          <w:ilvl w:val="0"/>
          <w:numId w:val="1003"/>
        </w:numPr>
        <w:pStyle w:val="Compact"/>
      </w:pPr>
      <w:r>
        <w:t xml:space="preserve">Reduce client acquisition cost by 30% versus industry average via digital lead generation</w:t>
      </w:r>
    </w:p>
    <w:bookmarkEnd w:id="23"/>
    <w:bookmarkStart w:id="24" w:name="core-marketing-strategies-tactics"/>
    <w:p>
      <w:pPr>
        <w:pStyle w:val="Heading2"/>
      </w:pPr>
      <w:r>
        <w:t xml:space="preserve">Core Marketing Strategies &amp; Tactics</w:t>
      </w:r>
    </w:p>
    <w:p>
      <w:pPr>
        <w:pStyle w:val="FirstParagraph"/>
      </w:pPr>
      <w:r>
        <w:rPr>
          <w:bCs/>
          <w:b/>
        </w:rPr>
        <w:t xml:space="preserve">1. Hyper-Localized Value Proposition:</w:t>
      </w:r>
      <w:r>
        <w:t xml:space="preserve"> </w:t>
      </w:r>
      <w:r>
        <w:t xml:space="preserve">We position Systems Engineers not as technicians, but as strategic partners who understand Dubai's unique business culture. All marketing materials highlight experience with UAE-specific projects (e.g., "Designed AI-driven traffic management for Dubai Expo 2020 infrastructure").</w:t>
      </w:r>
    </w:p>
    <w:p>
      <w:pPr>
        <w:pStyle w:val="BodyText"/>
      </w:pPr>
      <w:r>
        <w:rPr>
          <w:bCs/>
          <w:b/>
        </w:rPr>
        <w:t xml:space="preserve">2. Government &amp; Strategic Alliance Building:</w:t>
      </w:r>
      <w:r>
        <w:t xml:space="preserve"> </w:t>
      </w:r>
      <w:r>
        <w:t xml:space="preserve">Targeted engagement with Dubai Economic Development Department and Chamber of Commerce to co-host "Smart Systems Forums" addressing Dubai's strategic priorities. Exclusive workshops for RTA on systems resilience in extreme heat environments.</w:t>
      </w:r>
    </w:p>
    <w:p>
      <w:pPr>
        <w:pStyle w:val="BodyText"/>
      </w:pPr>
      <w:r>
        <w:rPr>
          <w:bCs/>
          <w:b/>
        </w:rPr>
        <w:t xml:space="preserve">3. Digital-First Lead Generation:</w:t>
      </w:r>
      <w:r>
        <w:t xml:space="preserve"> </w:t>
      </w:r>
      <w:r>
        <w:t xml:space="preserve">- Geo-targeted LinkedIn campaigns featuring case studies like "Systems Integration for 400-meter Burj Khalifa Energy Management"</w:t>
      </w:r>
      <w:r>
        <w:t xml:space="preserve"> </w:t>
      </w:r>
      <w:r>
        <w:t xml:space="preserve">- SEO optimization targeting UAE-specific keywords: "Systems Engineer Dubai," "Smart City Integration UAE"</w:t>
      </w:r>
      <w:r>
        <w:t xml:space="preserve"> </w:t>
      </w:r>
      <w:r>
        <w:t xml:space="preserve">- Arabic-English content hub on Dubai government compliance frameworks (e.g., "Understanding DIFC Cybersecurity Regulations for Systems Engineers")</w:t>
      </w:r>
    </w:p>
    <w:p>
      <w:pPr>
        <w:pStyle w:val="BodyText"/>
      </w:pPr>
      <w:r>
        <w:rPr>
          <w:bCs/>
          <w:b/>
        </w:rPr>
        <w:t xml:space="preserve">4. Industry Reputation Building:</w:t>
      </w:r>
      <w:r>
        <w:t xml:space="preserve"> </w:t>
      </w:r>
      <w:r>
        <w:t xml:space="preserve">- Sponsor UAE Innovation Week with Systems Engineering workshops at Dubai World Trade Centre</w:t>
      </w:r>
      <w:r>
        <w:t xml:space="preserve"> </w:t>
      </w:r>
      <w:r>
        <w:t xml:space="preserve">- Publish whitepapers co-authored with Dubai Technology Academy on "Systems Engineering for Desert Climate Operations"</w:t>
      </w:r>
      <w:r>
        <w:t xml:space="preserve"> </w:t>
      </w:r>
      <w:r>
        <w:t xml:space="preserve">- Feature testimonials from Abu Dhabi National Energy Company (TAQA) and Etisalat</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Key Dubai-Specific Activity</w:t>
      </w:r>
    </w:p>
    <w:p>
      <w:pPr>
        <w:pStyle w:val="BodyText"/>
      </w:pPr>
      <w:r>
        <w:t xml:space="preserve">Digital Marketing (SEO/LinkedIn)</w:t>
      </w:r>
    </w:p>
    <w:p>
      <w:pPr>
        <w:pStyle w:val="BodyText"/>
      </w:pPr>
      <w:r>
        <w:t xml:space="preserve">35%</w:t>
      </w:r>
    </w:p>
    <w:p>
      <w:pPr>
        <w:pStyle w:val="BodyText"/>
      </w:pPr>
      <w:r>
        <w:t xml:space="preserve">Tailored UAE lead gen campaigns; Arabic language SEO content</w:t>
      </w:r>
    </w:p>
    <w:p>
      <w:pPr>
        <w:pStyle w:val="BodyText"/>
      </w:pPr>
      <w:r>
        <w:t xml:space="preserve">Government Engagement</w:t>
      </w:r>
    </w:p>
    <w:p>
      <w:pPr>
        <w:pStyle w:val="BodyText"/>
      </w:pPr>
      <w:r>
        <w:t xml:space="preserve">25%</w:t>
      </w:r>
    </w:p>
    <w:p>
      <w:pPr>
        <w:pStyle w:val="BodyText"/>
      </w:pPr>
      <w:r>
        <w:t xml:space="preserve">Dubai Smart City partnership initiatives; strategic event sponsorships</w:t>
      </w:r>
    </w:p>
    <w:p>
      <w:pPr>
        <w:pStyle w:val="BodyText"/>
      </w:pPr>
      <w:r>
        <w:t xml:space="preserve">Content &amp; Thought Leadership</w:t>
      </w:r>
    </w:p>
    <w:p>
      <w:pPr>
        <w:pStyle w:val="BodyText"/>
      </w:pPr>
      <w:r>
        <w:t xml:space="preserve">20%</w:t>
      </w:r>
    </w:p>
    <w:p>
      <w:pPr>
        <w:pStyle w:val="BodyText"/>
      </w:pPr>
      <w:r>
        <w:t xml:space="preserve">Certified whitepapers on UAE regulatory compliance; video case studies</w:t>
      </w:r>
    </w:p>
    <w:p>
      <w:pPr>
        <w:pStyle w:val="BodyText"/>
      </w:pPr>
      <w:r>
        <w:t xml:space="preserve">Trade Shows &amp; Events</w:t>
      </w:r>
    </w:p>
    <w:p>
      <w:pPr>
        <w:pStyle w:val="BodyText"/>
      </w:pPr>
      <w:r>
        <w:t xml:space="preserve">15%</w:t>
      </w:r>
    </w:p>
    <w:p>
      <w:pPr>
        <w:pStyle w:val="BodyText"/>
      </w:pPr>
      <w:r>
        <w:t xml:space="preserve">Sponsorship of GITEX Technology Week Dubai; exclusive networking events</w:t>
      </w:r>
    </w:p>
    <w:p>
      <w:pPr>
        <w:pStyle w:val="BodyText"/>
      </w:pPr>
      <w:r>
        <w:t xml:space="preserve">Public Relations</w:t>
      </w:r>
    </w:p>
    <w:p>
      <w:pPr>
        <w:pStyle w:val="BodyText"/>
      </w:pPr>
      <w:r>
        <w:t xml:space="preserve">5%</w:t>
      </w:r>
    </w:p>
    <w:p>
      <w:pPr>
        <w:pStyle w:val="BodyText"/>
      </w:pPr>
      <w:r>
        <w:t xml:space="preserve">Dubai media outreach for Systems Engineering success stories</w:t>
      </w:r>
    </w:p>
    <w:bookmarkEnd w:id="25"/>
    <w:bookmarkStart w:id="26" w:name="implementation-timeline-dubai-focused"/>
    <w:p>
      <w:pPr>
        <w:pStyle w:val="Heading2"/>
      </w:pPr>
      <w:r>
        <w:t xml:space="preserve">Implementation Timeline (Dubai-Focused)</w:t>
      </w:r>
    </w:p>
    <w:p>
      <w:pPr>
        <w:pStyle w:val="FirstParagraph"/>
      </w:pPr>
      <w:r>
        <w:rPr>
          <w:bCs/>
          <w:b/>
        </w:rPr>
        <w:t xml:space="preserve">Q1 2024:</w:t>
      </w:r>
      <w:r>
        <w:t xml:space="preserve"> </w:t>
      </w:r>
      <w:r>
        <w:t xml:space="preserve">Establish Dubai office with bilingual engineering team; launch Arabic/English content platform; initiate RTA partnership discussions.</w:t>
      </w:r>
    </w:p>
    <w:p>
      <w:pPr>
        <w:pStyle w:val="BodyText"/>
      </w:pPr>
      <w:r>
        <w:rPr>
          <w:bCs/>
          <w:b/>
        </w:rPr>
        <w:t xml:space="preserve">Q3 2024:</w:t>
      </w:r>
      <w:r>
        <w:t xml:space="preserve"> </w:t>
      </w:r>
      <w:r>
        <w:t xml:space="preserve">Secure first government pilot project (e.g., Dubai Health Authority smart systems integration); host inaugural "Systems Engineering for Desert Environments" webinar series.</w:t>
      </w:r>
    </w:p>
    <w:p>
      <w:pPr>
        <w:pStyle w:val="BodyText"/>
      </w:pPr>
      <w:r>
        <w:rPr>
          <w:bCs/>
          <w:b/>
        </w:rPr>
        <w:t xml:space="preserve">Q1 2025:</w:t>
      </w:r>
      <w:r>
        <w:t xml:space="preserve"> </w:t>
      </w:r>
      <w:r>
        <w:t xml:space="preserve">Achieve ISO certification aligned with UAE standards; expand to commercial real estate sector with Emaar partnership.</w:t>
      </w:r>
    </w:p>
    <w:p>
      <w:pPr>
        <w:pStyle w:val="BodyText"/>
      </w:pPr>
      <w:r>
        <w:rPr>
          <w:bCs/>
          <w:b/>
        </w:rPr>
        <w:t xml:space="preserve">Q4 2025:</w:t>
      </w:r>
      <w:r>
        <w:t xml:space="preserve"> </w:t>
      </w:r>
      <w:r>
        <w:t xml:space="preserve">Target 30% revenue from industrial clients (ADNOC, DP World); publish UAE-specific Systems Engineering Best Practices Guide.</w:t>
      </w:r>
    </w:p>
    <w:bookmarkEnd w:id="26"/>
    <w:bookmarkStart w:id="27" w:name="evaluation-control-mechanisms"/>
    <w:p>
      <w:pPr>
        <w:pStyle w:val="Heading2"/>
      </w:pPr>
      <w:r>
        <w:t xml:space="preserve">Evaluation &amp; Control Mechanisms</w:t>
      </w:r>
    </w:p>
    <w:p>
      <w:pPr>
        <w:pStyle w:val="FirstParagraph"/>
      </w:pPr>
      <w:r>
        <w:t xml:space="preserve">We implement Dubai-specific KPIs monitored through our CRM system:</w:t>
      </w:r>
    </w:p>
    <w:p>
      <w:pPr>
        <w:numPr>
          <w:ilvl w:val="0"/>
          <w:numId w:val="1004"/>
        </w:numPr>
        <w:pStyle w:val="Compact"/>
      </w:pPr>
      <w:r>
        <w:rPr>
          <w:bCs/>
          <w:b/>
        </w:rPr>
        <w:t xml:space="preserve">Lead Quality Score:</w:t>
      </w:r>
      <w:r>
        <w:t xml:space="preserve"> </w:t>
      </w:r>
      <w:r>
        <w:t xml:space="preserve">Measured by conversion rate of leads from Dubai government portals (target: 45%)</w:t>
      </w:r>
    </w:p>
    <w:p>
      <w:pPr>
        <w:numPr>
          <w:ilvl w:val="0"/>
          <w:numId w:val="1004"/>
        </w:numPr>
        <w:pStyle w:val="Compact"/>
      </w:pPr>
      <w:r>
        <w:rPr>
          <w:bCs/>
          <w:b/>
        </w:rPr>
        <w:t xml:space="preserve">Cultural Alignment Index:</w:t>
      </w:r>
      <w:r>
        <w:t xml:space="preserve"> </w:t>
      </w:r>
      <w:r>
        <w:t xml:space="preserve">Post-project surveys assessing understanding of UAE business practices (target: 90+ score)</w:t>
      </w:r>
    </w:p>
    <w:p>
      <w:pPr>
        <w:numPr>
          <w:ilvl w:val="0"/>
          <w:numId w:val="1004"/>
        </w:numPr>
        <w:pStyle w:val="Compact"/>
      </w:pPr>
      <w:r>
        <w:rPr>
          <w:bCs/>
          <w:b/>
        </w:rPr>
        <w:t xml:space="preserve">Sustainability Impact:</w:t>
      </w:r>
      <w:r>
        <w:t xml:space="preserve"> </w:t>
      </w:r>
      <w:r>
        <w:t xml:space="preserve">Quantifiable reduction in client energy consumption through our systems (e.g., "23% less HVAC energy use at Dubai Mall project")</w:t>
      </w:r>
    </w:p>
    <w:p>
      <w:pPr>
        <w:pStyle w:val="FirstParagraph"/>
      </w:pPr>
      <w:r>
        <w:t xml:space="preserve">Monthly steering committee meetings with Dubai-based executives will review performance against UAE market dynamics, adjusting tactics for Ramadan seasonals, Expo 2024 follow-on initiatives, and new Dubai government regulations.</w:t>
      </w:r>
    </w:p>
    <w:bookmarkEnd w:id="27"/>
    <w:bookmarkStart w:id="28" w:name="X99df4563ecbdcd52715e1ee35628104763ce534"/>
    <w:p>
      <w:pPr>
        <w:pStyle w:val="Heading2"/>
      </w:pPr>
      <w:r>
        <w:t xml:space="preserve">Conclusion: Systems Engineering as a Strategic Asset in Dubai</w:t>
      </w:r>
    </w:p>
    <w:p>
      <w:pPr>
        <w:pStyle w:val="FirstParagraph"/>
      </w:pPr>
      <w:r>
        <w:t xml:space="preserve">This Marketing Plan positions Systems Engineering not merely as a technical service but as the critical enabler of Dubai's transformation into a global smart city leader. By embedding our services within the UAE's economic vision while demonstrating deep cultural fluency, we will become the preferred Systems Engineering partner for organizations navigating Dubai's complex infrastructure landscape. Our success will be measured by how effectively we turn systems engineering challenges into strategic advantages for clients operating in the United Arab Emirates Dubai ecosystem—where every project contributes to a smarter, more connected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Engineering Excellence in Dubai, UAE</dc:title>
  <dc:creator/>
  <dc:language>en</dc:language>
  <cp:keywords/>
  <dcterms:created xsi:type="dcterms:W3CDTF">2026-07-23T07:15:32Z</dcterms:created>
  <dcterms:modified xsi:type="dcterms:W3CDTF">2026-07-23T07:15:32Z</dcterms:modified>
</cp:coreProperties>
</file>

<file path=docProps/custom.xml><?xml version="1.0" encoding="utf-8"?>
<Properties xmlns="http://schemas.openxmlformats.org/officeDocument/2006/custom-properties" xmlns:vt="http://schemas.openxmlformats.org/officeDocument/2006/docPropsVTypes"/>
</file>