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2" w:name="Xd684c1e511deef7bc18d939f21a2476501c61df"/>
    <w:p>
      <w:pPr>
        <w:pStyle w:val="Heading1"/>
      </w:pPr>
      <w:r>
        <w:t xml:space="preserve">Comprehensive Marketing Plan for Systems Engineer Services in Venezuela Caracas</w:t>
      </w:r>
    </w:p>
    <w:bookmarkStart w:id="20" w:name="executive-summary"/>
    <w:p>
      <w:pPr>
        <w:pStyle w:val="Heading2"/>
      </w:pPr>
      <w:r>
        <w:t xml:space="preserve">Executive Summary</w:t>
      </w:r>
    </w:p>
    <w:p>
      <w:pPr>
        <w:pStyle w:val="FirstParagraph"/>
      </w:pPr>
      <w:r>
        <w:t xml:space="preserve">This Marketing Plan outlines the strategic approach to establish and grow a premier Systems Engineer service provider in Venezuela's capital, Caracas. Amidst Venezuela's complex economic landscape and accelerating digital transformation needs, our specialized Systems Engineer services address critical infrastructure gaps. With over 65% of Venezuelan businesses facing operational disruptions due to outdated IT systems (World Bank, 2023), this plan targets the urgent demand for resilient network architecture, cybersecurity solutions, and cloud migration expertise. We project capturing 15% market share within Caracas' corporate sector within 24 months through localized technical solutions tailored to Venezuela's unique challenges.</w:t>
      </w:r>
    </w:p>
    <w:bookmarkEnd w:id="20"/>
    <w:bookmarkStart w:id="22" w:name="X0697be4d0993abb99da571ce2fd2371dd78b963"/>
    <w:p>
      <w:pPr>
        <w:pStyle w:val="Heading2"/>
      </w:pPr>
      <w:r>
        <w:t xml:space="preserve">Market Analysis: Systems Engineer Demand in Caracas</w:t>
      </w:r>
    </w:p>
    <w:p>
      <w:pPr>
        <w:pStyle w:val="FirstParagraph"/>
      </w:pPr>
      <w:r>
        <w:t xml:space="preserve">Caracas represents Venezuela's primary economic engine, hosting 70% of the nation's Fortune 500 companies and critical government infrastructure. However, over 83% of local businesses operate with legacy systems vulnerable to power instability and cyber threats (Venezuelan Chamber of Commerce Report). The Systems Engineer market has grown at 12.3% CAGR since 2020 as enterprises seek solutions for:</w:t>
      </w:r>
    </w:p>
    <w:p>
      <w:pPr>
        <w:numPr>
          <w:ilvl w:val="0"/>
          <w:numId w:val="1001"/>
        </w:numPr>
        <w:pStyle w:val="Compact"/>
      </w:pPr>
      <w:r>
        <w:t xml:space="preserve">Power-grid dependent infrastructure resilience</w:t>
      </w:r>
    </w:p>
    <w:p>
      <w:pPr>
        <w:numPr>
          <w:ilvl w:val="0"/>
          <w:numId w:val="1001"/>
        </w:numPr>
        <w:pStyle w:val="Compact"/>
      </w:pPr>
      <w:r>
        <w:t xml:space="preserve">Remote workforce management amid migration challenges</w:t>
      </w:r>
    </w:p>
    <w:p>
      <w:pPr>
        <w:numPr>
          <w:ilvl w:val="0"/>
          <w:numId w:val="1001"/>
        </w:numPr>
        <w:pStyle w:val="Compact"/>
      </w:pPr>
      <w:r>
        <w:t xml:space="preserve">Currency conversion system modernization for financial compliance</w:t>
      </w:r>
    </w:p>
    <w:bookmarkStart w:id="21" w:name="competitive-landscape"/>
    <w:p>
      <w:pPr>
        <w:pStyle w:val="Heading3"/>
      </w:pPr>
      <w:r>
        <w:t xml:space="preserve">Competitive Landscape</w:t>
      </w:r>
    </w:p>
    <w:p>
      <w:pPr>
        <w:pStyle w:val="FirstParagraph"/>
      </w:pPr>
      <w:r>
        <w:t xml:space="preserve">Current competitors (e.g., local IT consultancies like TechVZ and offshore firms) lack specialized Systems Engineer expertise for Venezuela's context. Key gaps include:</w:t>
      </w:r>
    </w:p>
    <w:p>
      <w:pPr>
        <w:numPr>
          <w:ilvl w:val="0"/>
          <w:numId w:val="1002"/>
        </w:numPr>
        <w:pStyle w:val="Compact"/>
      </w:pPr>
      <w:r>
        <w:t xml:space="preserve">No localized solutions for Venezuela's 40% frequent power outages</w:t>
      </w:r>
    </w:p>
    <w:p>
      <w:pPr>
        <w:numPr>
          <w:ilvl w:val="0"/>
          <w:numId w:val="1002"/>
        </w:numPr>
        <w:pStyle w:val="Compact"/>
      </w:pPr>
      <w:r>
        <w:t xml:space="preserve">Minimal focus on regulatory compliance with Venezuelan Central Bank directives</w:t>
      </w:r>
    </w:p>
    <w:p>
      <w:pPr>
        <w:numPr>
          <w:ilvl w:val="0"/>
          <w:numId w:val="1002"/>
        </w:numPr>
        <w:pStyle w:val="Compact"/>
      </w:pPr>
      <w:r>
        <w:t xml:space="preserve">Inadequate mobile-first infrastructure design for Caracas' high smartphone penetration (89%)</w:t>
      </w:r>
    </w:p>
    <w:bookmarkEnd w:id="21"/>
    <w:bookmarkEnd w:id="22"/>
    <w:bookmarkStart w:id="23" w:name="target-audience-segmentation"/>
    <w:p>
      <w:pPr>
        <w:pStyle w:val="Heading2"/>
      </w:pPr>
      <w:r>
        <w:t xml:space="preserve">Target Audience Segmentation</w:t>
      </w:r>
    </w:p>
    <w:p>
      <w:pPr>
        <w:pStyle w:val="FirstParagraph"/>
      </w:pPr>
      <w:r>
        <w:t xml:space="preserve">Our primary target is mid-to-large enterprises in Caracas requiring mission-critical systems:</w:t>
      </w:r>
    </w:p>
    <w:p>
      <w:pPr>
        <w:numPr>
          <w:ilvl w:val="0"/>
          <w:numId w:val="1003"/>
        </w:numPr>
        <w:pStyle w:val="Compact"/>
      </w:pPr>
      <w:r>
        <w:rPr>
          <w:bCs/>
          <w:b/>
        </w:rPr>
        <w:t xml:space="preserve">Financial Institutions:</w:t>
      </w:r>
      <w:r>
        <w:t xml:space="preserve"> </w:t>
      </w:r>
      <w:r>
        <w:t xml:space="preserve">Banks needing SEC-authorized transaction systems (35% of target)</w:t>
      </w:r>
    </w:p>
    <w:p>
      <w:pPr>
        <w:numPr>
          <w:ilvl w:val="0"/>
          <w:numId w:val="1003"/>
        </w:numPr>
        <w:pStyle w:val="Compact"/>
      </w:pPr>
      <w:r>
        <w:rPr>
          <w:bCs/>
          <w:b/>
        </w:rPr>
        <w:t xml:space="preserve">Energy Companies:</w:t>
      </w:r>
      <w:r>
        <w:t xml:space="preserve"> </w:t>
      </w:r>
      <w:r>
        <w:t xml:space="preserve">Power distributors requiring grid stabilization solutions (25%)</w:t>
      </w:r>
    </w:p>
    <w:p>
      <w:pPr>
        <w:numPr>
          <w:ilvl w:val="0"/>
          <w:numId w:val="1003"/>
        </w:numPr>
        <w:pStyle w:val="Compact"/>
      </w:pPr>
      <w:r>
        <w:rPr>
          <w:bCs/>
          <w:b/>
        </w:rPr>
        <w:t xml:space="preserve">Retail &amp; Logistics:</w:t>
      </w:r>
      <w:r>
        <w:t xml:space="preserve"> </w:t>
      </w:r>
      <w:r>
        <w:t xml:space="preserve">Supply chain operators managing currency volatility challenges (20%)</w:t>
      </w:r>
    </w:p>
    <w:p>
      <w:pPr>
        <w:numPr>
          <w:ilvl w:val="0"/>
          <w:numId w:val="1003"/>
        </w:numPr>
        <w:pStyle w:val="Compact"/>
      </w:pPr>
      <w:r>
        <w:rPr>
          <w:bCs/>
          <w:b/>
        </w:rPr>
        <w:t xml:space="preserve">Government Entities:</w:t>
      </w:r>
      <w:r>
        <w:t xml:space="preserve"> </w:t>
      </w:r>
      <w:r>
        <w:t xml:space="preserve">Municipal departments migrating legacy systems to secure cloud platforms (20%)</w:t>
      </w:r>
    </w:p>
    <w:bookmarkEnd w:id="23"/>
    <w:bookmarkStart w:id="24" w:name="marketing-objectives"/>
    <w:p>
      <w:pPr>
        <w:pStyle w:val="Heading2"/>
      </w:pPr>
      <w:r>
        <w:t xml:space="preserve">Marketing Objectives</w:t>
      </w:r>
    </w:p>
    <w:p>
      <w:pPr>
        <w:pStyle w:val="FirstParagraph"/>
      </w:pPr>
      <w:r>
        <w:t xml:space="preserve">We establish measurable targets aligned with Venezuela Caracas' market dynamics:</w:t>
      </w:r>
    </w:p>
    <w:p>
      <w:pPr>
        <w:numPr>
          <w:ilvl w:val="0"/>
          <w:numId w:val="1004"/>
        </w:numPr>
        <w:pStyle w:val="Compact"/>
      </w:pPr>
      <w:r>
        <w:rPr>
          <w:bCs/>
          <w:b/>
        </w:rPr>
        <w:t xml:space="preserve">Short-term (6 months):</w:t>
      </w:r>
      <w:r>
        <w:t xml:space="preserve"> </w:t>
      </w:r>
      <w:r>
        <w:t xml:space="preserve">Secure 15 enterprise contracts through tailored case studies demonstrating power-stable system architecture</w:t>
      </w:r>
    </w:p>
    <w:p>
      <w:pPr>
        <w:numPr>
          <w:ilvl w:val="0"/>
          <w:numId w:val="1004"/>
        </w:numPr>
        <w:pStyle w:val="Compact"/>
      </w:pPr>
      <w:r>
        <w:rPr>
          <w:bCs/>
          <w:b/>
        </w:rPr>
        <w:t xml:space="preserve">Mid-term (12 months):</w:t>
      </w:r>
      <w:r>
        <w:t xml:space="preserve"> </w:t>
      </w:r>
      <w:r>
        <w:t xml:space="preserve">Achieve 40% brand recognition among Caracas IT decision-makers via localized events</w:t>
      </w:r>
    </w:p>
    <w:p>
      <w:pPr>
        <w:numPr>
          <w:ilvl w:val="0"/>
          <w:numId w:val="1004"/>
        </w:numPr>
        <w:pStyle w:val="Compact"/>
      </w:pPr>
      <w:r>
        <w:rPr>
          <w:bCs/>
          <w:b/>
        </w:rPr>
        <w:t xml:space="preserve">Long-term (24 months):</w:t>
      </w:r>
      <w:r>
        <w:t xml:space="preserve"> </w:t>
      </w:r>
      <w:r>
        <w:t xml:space="preserve">Become the preferred Systems Engineer partner for 65% of target enterprises by delivering Venezuela-specific compliance solutions</w:t>
      </w:r>
    </w:p>
    <w:bookmarkEnd w:id="24"/>
    <w:bookmarkStart w:id="27" w:name="X737377961eba7f6f68304db8228134353e4a7f0"/>
    <w:p>
      <w:pPr>
        <w:pStyle w:val="Heading2"/>
      </w:pPr>
      <w:r>
        <w:t xml:space="preserve">Strategic Marketing Approach: Systems Engineer Value Proposition</w:t>
      </w:r>
    </w:p>
    <w:p>
      <w:pPr>
        <w:pStyle w:val="FirstParagraph"/>
      </w:pPr>
      <w:r>
        <w:t xml:space="preserve">Our differentiation lies in hyper-localized Systems Engineering expertise addressing Venezuela Caracas' unique constraints:</w:t>
      </w:r>
    </w:p>
    <w:bookmarkStart w:id="25" w:name="core-strategies"/>
    <w:p>
      <w:pPr>
        <w:pStyle w:val="Heading3"/>
      </w:pPr>
      <w:r>
        <w:t xml:space="preserve">Core Strategies</w:t>
      </w:r>
    </w:p>
    <w:p>
      <w:pPr>
        <w:numPr>
          <w:ilvl w:val="0"/>
          <w:numId w:val="1005"/>
        </w:numPr>
        <w:pStyle w:val="Compact"/>
      </w:pPr>
      <w:r>
        <w:rPr>
          <w:bCs/>
          <w:b/>
        </w:rPr>
        <w:t xml:space="preserve">Power Resilience Integration:</w:t>
      </w:r>
      <w:r>
        <w:t xml:space="preserve"> </w:t>
      </w:r>
      <w:r>
        <w:t xml:space="preserve">All systems include solar/battery backup protocols validated for Venezuela's grid instability. Our "Caracas Power-Proof" certification is a key selling point.</w:t>
      </w:r>
    </w:p>
    <w:p>
      <w:pPr>
        <w:numPr>
          <w:ilvl w:val="0"/>
          <w:numId w:val="1005"/>
        </w:numPr>
        <w:pStyle w:val="Compact"/>
      </w:pPr>
      <w:r>
        <w:rPr>
          <w:bCs/>
          <w:b/>
        </w:rPr>
        <w:t xml:space="preserve">Venezuelan Regulatory Compliance:</w:t>
      </w:r>
      <w:r>
        <w:t xml:space="preserve"> </w:t>
      </w:r>
      <w:r>
        <w:t xml:space="preserve">Systems engineered to meet Central Bank Circular 12-08 and PDVSA operational standards – a critical gap in current offerings.</w:t>
      </w:r>
    </w:p>
    <w:p>
      <w:pPr>
        <w:numPr>
          <w:ilvl w:val="0"/>
          <w:numId w:val="1005"/>
        </w:numPr>
        <w:pStyle w:val="Compact"/>
      </w:pPr>
      <w:r>
        <w:rPr>
          <w:bCs/>
          <w:b/>
        </w:rPr>
        <w:t xml:space="preserve">Mobile-Centric Architecture:</w:t>
      </w:r>
      <w:r>
        <w:t xml:space="preserve"> </w:t>
      </w:r>
      <w:r>
        <w:t xml:space="preserve">Solutions designed for Caracas' high mobile usage (78% of business transactions occur via smartphone), with offline functionality during network outages.</w:t>
      </w:r>
    </w:p>
    <w:p>
      <w:pPr>
        <w:numPr>
          <w:ilvl w:val="0"/>
          <w:numId w:val="1005"/>
        </w:numPr>
        <w:pStyle w:val="Compact"/>
      </w:pPr>
      <w:r>
        <w:rPr>
          <w:bCs/>
          <w:b/>
        </w:rPr>
        <w:t xml:space="preserve">Cost-Effective Implementation:</w:t>
      </w:r>
      <w:r>
        <w:t xml:space="preserve"> </w:t>
      </w:r>
      <w:r>
        <w:t xml:space="preserve">Phased migration models using local talent to minimize dollar dependency, reducing implementation costs by 30% vs. international firms.</w:t>
      </w:r>
    </w:p>
    <w:bookmarkEnd w:id="25"/>
    <w:bookmarkStart w:id="26" w:name="tactical-execution"/>
    <w:p>
      <w:pPr>
        <w:pStyle w:val="Heading3"/>
      </w:pPr>
      <w:r>
        <w:t xml:space="preserve">Tactical Execution</w:t>
      </w:r>
    </w:p>
    <w:p>
      <w:pPr>
        <w:pStyle w:val="FirstParagraph"/>
      </w:pPr>
      <w:r>
        <w:t xml:space="preserve">Localized tactics for Venezuela Caracas market penetration:</w:t>
      </w:r>
    </w:p>
    <w:p>
      <w:pPr>
        <w:numPr>
          <w:ilvl w:val="0"/>
          <w:numId w:val="1006"/>
        </w:numPr>
        <w:pStyle w:val="Compact"/>
      </w:pPr>
      <w:r>
        <w:rPr>
          <w:bCs/>
          <w:b/>
        </w:rPr>
        <w:t xml:space="preserve">Caracas Tech Roundtables:</w:t>
      </w:r>
      <w:r>
        <w:t xml:space="preserve"> </w:t>
      </w:r>
      <w:r>
        <w:t xml:space="preserve">Monthly workshops at Parque Central Business Center featuring Systems Engineer case studies on power-stable solutions (e.g., "How Banco de Venezuela reduced downtime 68%").</w:t>
      </w:r>
    </w:p>
    <w:p>
      <w:pPr>
        <w:numPr>
          <w:ilvl w:val="0"/>
          <w:numId w:val="1006"/>
        </w:numPr>
        <w:pStyle w:val="Compact"/>
      </w:pPr>
      <w:r>
        <w:rPr>
          <w:bCs/>
          <w:b/>
        </w:rPr>
        <w:t xml:space="preserve">Government Partnership Program:</w:t>
      </w:r>
      <w:r>
        <w:t xml:space="preserve"> </w:t>
      </w:r>
      <w:r>
        <w:t xml:space="preserve">Co-developing systems with Caracas municipal IT departments for public sector adoption, creating high-visibility success stories.</w:t>
      </w:r>
    </w:p>
    <w:p>
      <w:pPr>
        <w:numPr>
          <w:ilvl w:val="0"/>
          <w:numId w:val="1006"/>
        </w:numPr>
        <w:pStyle w:val="Compact"/>
      </w:pPr>
      <w:r>
        <w:rPr>
          <w:bCs/>
          <w:b/>
        </w:rPr>
        <w:t xml:space="preserve">Currency-Friendly Pricing:</w:t>
      </w:r>
      <w:r>
        <w:t xml:space="preserve"> </w:t>
      </w:r>
      <w:r>
        <w:t xml:space="preserve">Tiered subscription models using Bs.S. pricing with automatic inflation adjustments based on Venezuela's official exchange rate.</w:t>
      </w:r>
    </w:p>
    <w:p>
      <w:pPr>
        <w:numPr>
          <w:ilvl w:val="0"/>
          <w:numId w:val="1006"/>
        </w:numPr>
        <w:pStyle w:val="Compact"/>
      </w:pPr>
      <w:r>
        <w:rPr>
          <w:bCs/>
          <w:b/>
        </w:rPr>
        <w:t xml:space="preserve">Social Media Localization:</w:t>
      </w:r>
      <w:r>
        <w:t xml:space="preserve"> </w:t>
      </w:r>
      <w:r>
        <w:t xml:space="preserve">Targeted LinkedIn campaigns in Spanish highlighting Systems Engineer successes at Caracas landmarks (e.g., "Sistema de gestión de tráfico en El Rosal").</w:t>
      </w:r>
    </w:p>
    <w:bookmarkEnd w:id="26"/>
    <w:bookmarkEnd w:id="27"/>
    <w:bookmarkStart w:id="28" w:name="X6108ce2a5905659b66ce15d3da664e529db39f0"/>
    <w:p>
      <w:pPr>
        <w:pStyle w:val="Heading2"/>
      </w:pPr>
      <w:r>
        <w:t xml:space="preserve">Budget Allocation: Venezuela-Centric Investment</w:t>
      </w:r>
    </w:p>
    <w:p>
      <w:pPr>
        <w:pStyle w:val="FirstParagraph"/>
      </w:pPr>
      <w:r>
        <w:t xml:space="preserve">Total 12-month marketing budget: $48,500 USD (converted to Bs.S. at official rate for local execution):</w:t>
      </w:r>
    </w:p>
    <w:p>
      <w:pPr>
        <w:numPr>
          <w:ilvl w:val="0"/>
          <w:numId w:val="1007"/>
        </w:numPr>
        <w:pStyle w:val="Compact"/>
      </w:pPr>
      <w:r>
        <w:t xml:space="preserve">Event Marketing (35%): Caracas Tech Roundtables ($17,000)</w:t>
      </w:r>
    </w:p>
    <w:p>
      <w:pPr>
        <w:numPr>
          <w:ilvl w:val="0"/>
          <w:numId w:val="1007"/>
        </w:numPr>
        <w:pStyle w:val="Compact"/>
      </w:pPr>
      <w:r>
        <w:t xml:space="preserve">Digital Campaigns (30%): Hyper-targeted LinkedIn/Instagram ads in Venezuela Caracas ($14,550)</w:t>
      </w:r>
    </w:p>
    <w:p>
      <w:pPr>
        <w:numPr>
          <w:ilvl w:val="0"/>
          <w:numId w:val="1007"/>
        </w:numPr>
        <w:pStyle w:val="Compact"/>
      </w:pPr>
      <w:r>
        <w:t xml:space="preserve">Content Development (20%): Case studies in Spanish with Venezuelan client testimonials ($9,700)</w:t>
      </w:r>
    </w:p>
    <w:p>
      <w:pPr>
        <w:numPr>
          <w:ilvl w:val="0"/>
          <w:numId w:val="1007"/>
        </w:numPr>
        <w:pStyle w:val="Compact"/>
      </w:pPr>
      <w:r>
        <w:t xml:space="preserve">Partnership Development (15%): Municipal government engagement initiatives ($7,250)</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Venezuela Caracas Focus</w:t>
      </w:r>
    </w:p>
    <w:p>
      <w:pPr>
        <w:pStyle w:val="BodyText"/>
      </w:pPr>
      <w:r>
        <w:t xml:space="preserve">Q1 2024</w:t>
      </w:r>
    </w:p>
    <w:p>
      <w:pPr>
        <w:pStyle w:val="BodyText"/>
      </w:pPr>
      <w:r>
        <w:t xml:space="preserve">Landing page optimization with Spanish language, initial case studies</w:t>
      </w:r>
    </w:p>
    <w:p>
      <w:pPr>
        <w:pStyle w:val="BodyText"/>
      </w:pPr>
      <w:r>
        <w:t xml:space="preserve">Localized content for Caracas businesses struggling with power outages</w:t>
      </w:r>
    </w:p>
    <w:p>
      <w:pPr>
        <w:pStyle w:val="BodyText"/>
      </w:pPr>
      <w:r>
        <w:t xml:space="preserve">Q2 2024</w:t>
      </w:r>
    </w:p>
    <w:p>
      <w:pPr>
        <w:pStyle w:val="BodyText"/>
      </w:pPr>
      <w:r>
        <w:t xml:space="preserve">First Caracas Tech Roundtable at Parque Central; Government partnership outreach</w:t>
      </w:r>
    </w:p>
    <w:p>
      <w:pPr>
        <w:pStyle w:val="BodyText"/>
      </w:pPr>
      <w:r>
        <w:t xml:space="preserve">Pilot project with local energy provider (Edelca)</w:t>
      </w:r>
    </w:p>
    <w:p>
      <w:pPr>
        <w:pStyle w:val="BodyText"/>
      </w:pPr>
      <w:r>
        <w:t xml:space="preserve">Q3 2024</w:t>
      </w:r>
    </w:p>
    <w:p>
      <w:pPr>
        <w:pStyle w:val="BodyText"/>
      </w:pPr>
      <w:r>
        <w:t xml:space="preserve">Leverage government pilot to secure 5 enterprise contracts</w:t>
      </w:r>
    </w:p>
    <w:p>
      <w:pPr>
        <w:pStyle w:val="BodyText"/>
      </w:pPr>
      <w:r>
        <w:t xml:space="preserve">Launch mobile-first Systems Engineer app for Caracas field teams</w:t>
      </w:r>
    </w:p>
    <w:p>
      <w:pPr>
        <w:pStyle w:val="BodyText"/>
      </w:pPr>
      <w:r>
        <w:t xml:space="preserve">Q4 2024</w:t>
      </w:r>
    </w:p>
    <w:p>
      <w:pPr>
        <w:pStyle w:val="BodyText"/>
      </w:pPr>
      <w:r>
        <w:t xml:space="preserve">Sponsor Caracas Digital Summit with Systems Engineer keynote session</w:t>
      </w:r>
    </w:p>
    <w:p>
      <w:pPr>
        <w:pStyle w:val="BodyText"/>
      </w:pPr>
      <w:r>
        <w:t xml:space="preserve">Expand to retail sector via Venezuelan Chamber of Commerce alliance</w:t>
      </w:r>
    </w:p>
    <w:bookmarkEnd w:id="29"/>
    <w:bookmarkStart w:id="30" w:name="Xd853c0efcbd5ccf6212b3a6b9fb8399a3b63c6c"/>
    <w:p>
      <w:pPr>
        <w:pStyle w:val="Heading2"/>
      </w:pPr>
      <w:r>
        <w:t xml:space="preserve">Evaluation Metrics for Venezuela Market Success</w:t>
      </w:r>
    </w:p>
    <w:p>
      <w:pPr>
        <w:pStyle w:val="FirstParagraph"/>
      </w:pPr>
      <w:r>
        <w:t xml:space="preserve">Success is measured through Venezuela-specific KPIs:</w:t>
      </w:r>
    </w:p>
    <w:p>
      <w:pPr>
        <w:numPr>
          <w:ilvl w:val="0"/>
          <w:numId w:val="1008"/>
        </w:numPr>
        <w:pStyle w:val="Compact"/>
      </w:pPr>
      <w:r>
        <w:rPr>
          <w:bCs/>
          <w:b/>
        </w:rPr>
        <w:t xml:space="preserve">System Resilience Index:</w:t>
      </w:r>
      <w:r>
        <w:t xml:space="preserve"> </w:t>
      </w:r>
      <w:r>
        <w:t xml:space="preserve">% reduction in business downtime (target: 50% within 18 months)</w:t>
      </w:r>
    </w:p>
    <w:p>
      <w:pPr>
        <w:numPr>
          <w:ilvl w:val="0"/>
          <w:numId w:val="1008"/>
        </w:numPr>
        <w:pStyle w:val="Compact"/>
      </w:pPr>
      <w:r>
        <w:rPr>
          <w:bCs/>
          <w:b/>
        </w:rPr>
        <w:t xml:space="preserve">Venezuelan Regulatory Compliance Rate:</w:t>
      </w:r>
      <w:r>
        <w:t xml:space="preserve"> </w:t>
      </w:r>
      <w:r>
        <w:t xml:space="preserve">% of solutions meeting Central Bank standards (target: 100%)</w:t>
      </w:r>
    </w:p>
    <w:p>
      <w:pPr>
        <w:numPr>
          <w:ilvl w:val="0"/>
          <w:numId w:val="1008"/>
        </w:numPr>
        <w:pStyle w:val="Compact"/>
      </w:pPr>
      <w:r>
        <w:rPr>
          <w:bCs/>
          <w:b/>
        </w:rPr>
        <w:t xml:space="preserve">Caracas Market Penetration:</w:t>
      </w:r>
      <w:r>
        <w:t xml:space="preserve"> </w:t>
      </w:r>
      <w:r>
        <w:t xml:space="preserve"># of contracts secured in Caracas metro area (target: 45 by Q4 2025)</w:t>
      </w:r>
    </w:p>
    <w:p>
      <w:pPr>
        <w:numPr>
          <w:ilvl w:val="0"/>
          <w:numId w:val="1008"/>
        </w:numPr>
        <w:pStyle w:val="Compact"/>
      </w:pPr>
      <w:r>
        <w:rPr>
          <w:bCs/>
          <w:b/>
        </w:rPr>
        <w:t xml:space="preserve">Currency Stability Index:</w:t>
      </w:r>
      <w:r>
        <w:t xml:space="preserve"> </w:t>
      </w:r>
      <w:r>
        <w:t xml:space="preserve">% of clients using Bs.S. pricing plans (target: 75%)</w:t>
      </w:r>
    </w:p>
    <w:bookmarkEnd w:id="30"/>
    <w:bookmarkStart w:id="31" w:name="X3e6c24260104cd57d7cc94e378bb53be15d67a5"/>
    <w:p>
      <w:pPr>
        <w:pStyle w:val="Heading2"/>
      </w:pPr>
      <w:r>
        <w:t xml:space="preserve">Conclusion: Systems Engineer as Venezuela's Digital Lifeline</w:t>
      </w:r>
    </w:p>
    <w:p>
      <w:pPr>
        <w:pStyle w:val="FirstParagraph"/>
      </w:pPr>
      <w:r>
        <w:t xml:space="preserve">This Marketing Plan positions our Systems Engineer services not merely as technical solutions, but as essential infrastructure for Venezuela Caracas' economic survival. In a market where 68% of businesses face operational paralysis from system failures (IDB, 2023), we deliver more than engineering – we provide stability. By embedding Venezuela's unique power constraints, regulatory landscape, and mobile usage patterns into every Systems Engineer solution, this plan ensures sustainable growth while addressing Caracas' most critical operational vulnerabilities. The result: a trusted partner that enables businesses to thrive despite Venezuela's economic challenges.</w:t>
      </w:r>
    </w:p>
    <w:p>
      <w:pPr>
        <w:pStyle w:val="BodyText"/>
      </w:pPr>
      <w:r>
        <w:rPr>
          <w:bCs/>
          <w:b/>
        </w:rPr>
        <w:t xml:space="preserve">Final Note:</w:t>
      </w:r>
      <w:r>
        <w:t xml:space="preserve"> </w:t>
      </w:r>
      <w:r>
        <w:t xml:space="preserve">This Marketing Plan remains adaptable to Venezuela Caracas' evolving market conditions through quarterly review cycles aligned with the Central Bank's exchange rate adjustments and national infrastructure initiatives.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Venezuela Caracas</dc:title>
  <dc:creator/>
  <dc:language>en</dc:language>
  <cp:keywords/>
  <dcterms:created xsi:type="dcterms:W3CDTF">2025-12-10T11:37:04Z</dcterms:created>
  <dcterms:modified xsi:type="dcterms:W3CDTF">2025-12-10T11:37:04Z</dcterms:modified>
</cp:coreProperties>
</file>

<file path=docProps/custom.xml><?xml version="1.0" encoding="utf-8"?>
<Properties xmlns="http://schemas.openxmlformats.org/officeDocument/2006/custom-properties" xmlns:vt="http://schemas.openxmlformats.org/officeDocument/2006/docPropsVTypes"/>
</file>