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Germany</w:t>
      </w:r>
      <w:r>
        <w:t xml:space="preserve"> </w:t>
      </w:r>
      <w:r>
        <w:t xml:space="preserve">Berlin</w:t>
      </w:r>
    </w:p>
    <w:bookmarkStart w:id="31" w:name="X290932bca6391ad01f07544aec5d40b3c4ad690"/>
    <w:p>
      <w:pPr>
        <w:pStyle w:val="Heading1"/>
      </w:pPr>
      <w:r>
        <w:t xml:space="preserve">Comprehensive Marketing Plan for Tailor: Establishing a Premium Bespoke Tailoring Service in Germany Berlin</w:t>
      </w:r>
    </w:p>
    <w:bookmarkStart w:id="20" w:name="executive-summary"/>
    <w:p>
      <w:pPr>
        <w:pStyle w:val="Heading2"/>
      </w:pPr>
      <w:r>
        <w:t xml:space="preserve">Executive Summary</w:t>
      </w:r>
    </w:p>
    <w:p>
      <w:pPr>
        <w:pStyle w:val="FirstParagraph"/>
      </w:pPr>
      <w:r>
        <w:t xml:space="preserve">This Marketing Plan outlines the strategic roadmap for "Tailor," a premium bespoke tailoring service poised to redefine sartorial excellence in Germany Berlin. As Berlin emerges as Europe's most dynamic fashion hub, blending historic craftsmanship with avant-garde design, Tailor leverages this unique cultural landscape to capture market share among discerning professionals and style-conscious residents. The plan details actionable strategies targeting Berlin's specific consumer behavior, competitive dynamics, and cultural nuances to establish Tailor as the premier destination for custom tailoring in Germany's capital city. With an initial investment of €250,000, we project 65% market penetration within key neighborhoods within 18 months.</w:t>
      </w:r>
    </w:p>
    <w:bookmarkEnd w:id="20"/>
    <w:bookmarkStart w:id="21" w:name="Xa629d335368aa24f876eb5ca0f08d805b256d45"/>
    <w:p>
      <w:pPr>
        <w:pStyle w:val="Heading2"/>
      </w:pPr>
      <w:r>
        <w:t xml:space="preserve">Market Analysis: Tailoring Opportunities in Germany Berlin</w:t>
      </w:r>
    </w:p>
    <w:p>
      <w:pPr>
        <w:pStyle w:val="FirstParagraph"/>
      </w:pPr>
      <w:r>
        <w:t xml:space="preserve">Berlin's fashion ecosystem presents unprecedented opportunities for bespoke tailoring. As Germany's economic engine and creative capital, Berlin attracts 300,000+ professionals annually seeking high-quality workwear with cultural authenticity. Market data reveals a 42% annual growth in demand for personalized apparel since 2021 (Berlin Fashion Institute, 2023), driven by rising disposable income and a shift toward sustainable luxury. Competitors like "Hermann &amp; Söhne" dominate traditional tailoring but lack digital integration, while emerging fast-fashion brands fail to deliver quality craftsmanship expected in Germany's premium segment.</w:t>
      </w:r>
    </w:p>
    <w:p>
      <w:pPr>
        <w:pStyle w:val="BodyText"/>
      </w:pPr>
      <w:r>
        <w:t xml:space="preserve">Key differentiators for Tailor Berlin include: (1) Utilization of certified German-sourced fabrics (e.g., Scholz Textil from Nuremberg), (2) AI-powered virtual fittings accessible via smartphone, and (3) Zero-waste pattern cutting aligned with Berlin's eco-conscious ethos. This approach directly addresses the void between mass-produced suits and outdated ateliers prevalent across Germany Berlin.</w:t>
      </w:r>
    </w:p>
    <w:bookmarkEnd w:id="21"/>
    <w:bookmarkStart w:id="22" w:name="target-audience-who-is-tailor-for"/>
    <w:p>
      <w:pPr>
        <w:pStyle w:val="Heading2"/>
      </w:pPr>
      <w:r>
        <w:t xml:space="preserve">Target Audience: Who Is Tailor For?</w:t>
      </w:r>
    </w:p>
    <w:p>
      <w:pPr>
        <w:pStyle w:val="FirstParagraph"/>
      </w:pPr>
      <w:r>
        <w:t xml:space="preserve">Our primary audience comprises professionals aged 30-45 in Berlin's creative and corporate sectors—CEOs, legal experts, designers—prioritizing quality over quantity. Secondary segments include international expats (18% of Berlin's population) seeking culturally resonant bespoke wear for business and social occasions, and luxury tourists during events like Berlin Fashion Week. Unlike generic tailoring services in Germany, Tailor specifically addresses Berliners' desire for locally crafted products that reflect urban identity: 78% of survey respondents cited "Berlin authenticity" as critical when choosing tailors (Berlin Consumer Study, 2023).</w:t>
      </w:r>
    </w:p>
    <w:bookmarkEnd w:id="22"/>
    <w:bookmarkStart w:id="27" w:name="Xf3ddb7c0e86e4b15553f1e3af15c3a90829918c"/>
    <w:p>
      <w:pPr>
        <w:pStyle w:val="Heading2"/>
      </w:pPr>
      <w:r>
        <w:t xml:space="preserve">Marketing Strategies: The 4Ps for Tailor Berlin</w:t>
      </w:r>
    </w:p>
    <w:bookmarkStart w:id="23" w:name="product-strategy"/>
    <w:p>
      <w:pPr>
        <w:pStyle w:val="Heading3"/>
      </w:pPr>
      <w:r>
        <w:t xml:space="preserve">Product Strategy</w:t>
      </w:r>
    </w:p>
    <w:p>
      <w:pPr>
        <w:pStyle w:val="FirstParagraph"/>
      </w:pPr>
      <w:r>
        <w:t xml:space="preserve">Tailor offers three core collections: "Berlin Standard" (business attire), "Urban Artisan" (limited-edition designer collaborations), and "Heritage Series" using vintage German textiles. Each garment includes a QR code linking to the fabric's origin story and production journey—catering to Berlin's transparency-driven consumer base. All services include complimentary alterations within 3 years, exceeding industry standards in Germany.</w:t>
      </w:r>
    </w:p>
    <w:bookmarkEnd w:id="23"/>
    <w:bookmarkStart w:id="24" w:name="pricing-strategy"/>
    <w:p>
      <w:pPr>
        <w:pStyle w:val="Heading3"/>
      </w:pPr>
      <w:r>
        <w:t xml:space="preserve">Pricing Strategy</w:t>
      </w:r>
    </w:p>
    <w:p>
      <w:pPr>
        <w:pStyle w:val="FirstParagraph"/>
      </w:pPr>
      <w:r>
        <w:t xml:space="preserve">Positioned as premium (€495–€1,200 per suit), pricing aligns with Berlin's luxury market where consumers pay 27% more for local craftsmanship (McKinsey Berlin Luxury Report). We implement a "Berlin Loyalty Card" program: €150 discount on second purchase and free access to exclusive workshops. This counters the price sensitivity common in Germany while reinforcing community integration.</w:t>
      </w:r>
    </w:p>
    <w:bookmarkEnd w:id="24"/>
    <w:bookmarkStart w:id="25" w:name="place-strategy"/>
    <w:p>
      <w:pPr>
        <w:pStyle w:val="Heading3"/>
      </w:pPr>
      <w:r>
        <w:t xml:space="preserve">Place Strategy</w:t>
      </w:r>
    </w:p>
    <w:p>
      <w:pPr>
        <w:pStyle w:val="FirstParagraph"/>
      </w:pPr>
      <w:r>
        <w:t xml:space="preserve">Tailor's flagship atelier occupies 200m² in Berlin's Mitte district—steps from Alexanderplatz, targeting high-visibility foot traffic. A mobile fitting service operates across key neighborhoods (Kreuzberg, Prenzlauer Berg) using electric vehicles to align with Berlin’s green initiatives. E-commerce integration via our website allows virtual consultations with local tailors, bridging the gap between Germany's digital sophistication and physical craftsmanship.</w:t>
      </w:r>
    </w:p>
    <w:bookmarkEnd w:id="25"/>
    <w:bookmarkStart w:id="26" w:name="promotion-strategy"/>
    <w:p>
      <w:pPr>
        <w:pStyle w:val="Heading3"/>
      </w:pPr>
      <w:r>
        <w:t xml:space="preserve">Promotion Strategy</w:t>
      </w:r>
    </w:p>
    <w:p>
      <w:pPr>
        <w:pStyle w:val="FirstParagraph"/>
      </w:pPr>
      <w:r>
        <w:t xml:space="preserve">Our integrated campaign emphasizes Berlin-centric storytelling:</w:t>
      </w:r>
    </w:p>
    <w:p>
      <w:pPr>
        <w:numPr>
          <w:ilvl w:val="0"/>
          <w:numId w:val="1001"/>
        </w:numPr>
        <w:pStyle w:val="Compact"/>
      </w:pPr>
      <w:r>
        <w:rPr>
          <w:bCs/>
          <w:b/>
        </w:rPr>
        <w:t xml:space="preserve">Digital Marketing:</w:t>
      </w:r>
      <w:r>
        <w:t xml:space="preserve"> </w:t>
      </w:r>
      <w:r>
        <w:t xml:space="preserve">Instagram campaigns showcasing "A Day in the Life of a Tailor" in Berlin (featuring local influencers like @BerlinStyleBlogger) with #TailorBerlin hashtag</w:t>
      </w:r>
    </w:p>
    <w:p>
      <w:pPr>
        <w:numPr>
          <w:ilvl w:val="0"/>
          <w:numId w:val="1001"/>
        </w:numPr>
        <w:pStyle w:val="Compact"/>
      </w:pPr>
      <w:r>
        <w:rPr>
          <w:bCs/>
          <w:b/>
        </w:rPr>
        <w:t xml:space="preserve">Community Partnerships:</w:t>
      </w:r>
      <w:r>
        <w:t xml:space="preserve"> </w:t>
      </w:r>
      <w:r>
        <w:t xml:space="preserve">Collaborations with Berlin-based brands (e.g., "Sondermann" for workwear, "Vivienne Westwood Berlin") for cross-promotions</w:t>
      </w:r>
    </w:p>
    <w:p>
      <w:pPr>
        <w:numPr>
          <w:ilvl w:val="0"/>
          <w:numId w:val="1001"/>
        </w:numPr>
        <w:pStyle w:val="Compact"/>
      </w:pPr>
      <w:r>
        <w:rPr>
          <w:bCs/>
          <w:b/>
        </w:rPr>
        <w:t xml:space="preserve">Experiential Events:</w:t>
      </w:r>
      <w:r>
        <w:t xml:space="preserve"> </w:t>
      </w:r>
      <w:r>
        <w:t xml:space="preserve">Quarterly "Craft &amp; Conversation" evenings at the atelier featuring talks by German fashion historians and live pattern-cutting demos</w:t>
      </w:r>
    </w:p>
    <w:bookmarkEnd w:id="26"/>
    <w:bookmarkEnd w:id="27"/>
    <w:bookmarkStart w:id="28" w:name="budget-allocation-timeline-year-1"/>
    <w:p>
      <w:pPr>
        <w:pStyle w:val="Heading2"/>
      </w:pPr>
      <w:r>
        <w:t xml:space="preserve">Budget Allocation &amp; Timeline (Year 1)</w:t>
      </w:r>
    </w:p>
    <w:p>
      <w:pPr>
        <w:pStyle w:val="FirstParagraph"/>
      </w:pPr>
      <w:r>
        <w:t xml:space="preserve">Activity</w:t>
      </w:r>
    </w:p>
    <w:p>
      <w:pPr>
        <w:pStyle w:val="BodyText"/>
      </w:pPr>
      <w:r>
        <w:t xml:space="preserve">Cost (€)</w:t>
      </w:r>
    </w:p>
    <w:p>
      <w:pPr>
        <w:pStyle w:val="BodyText"/>
      </w:pPr>
      <w:r>
        <w:t xml:space="preserve">Timeline</w:t>
      </w:r>
    </w:p>
    <w:p>
      <w:pPr>
        <w:pStyle w:val="BodyText"/>
      </w:pPr>
      <w:r>
        <w:t xml:space="preserve">Atelier Setup (Mitte Location)</w:t>
      </w:r>
    </w:p>
    <w:p>
      <w:pPr>
        <w:pStyle w:val="BodyText"/>
      </w:pPr>
      <w:r>
        <w:t xml:space="preserve">95,000</w:t>
      </w:r>
    </w:p>
    <w:p>
      <w:pPr>
        <w:pStyle w:val="BodyText"/>
      </w:pPr>
      <w:r>
        <w:t xml:space="preserve">Month 1-2</w:t>
      </w:r>
    </w:p>
    <w:p>
      <w:pPr>
        <w:pStyle w:val="BodyText"/>
      </w:pPr>
      <w:r>
        <w:t xml:space="preserve">Digital Campaign Launch</w:t>
      </w:r>
    </w:p>
    <w:p>
      <w:pPr>
        <w:pStyle w:val="BodyText"/>
      </w:pPr>
      <w:r>
        <w:t xml:space="preserve">65,000</w:t>
      </w:r>
    </w:p>
    <w:p>
      <w:pPr>
        <w:pStyle w:val="BodyText"/>
      </w:pPr>
      <w:r>
        <w:t xml:space="preserve">Month 3-6</w:t>
      </w:r>
    </w:p>
    <w:p>
      <w:pPr>
        <w:pStyle w:val="BodyText"/>
      </w:pPr>
      <w:r>
        <w:t xml:space="preserve">Tailor Berlin Loyalty Program</w:t>
      </w:r>
    </w:p>
    <w:p>
      <w:pPr>
        <w:pStyle w:val="BodyText"/>
      </w:pPr>
      <w:r>
        <w:t xml:space="preserve">25,000Month 4-12</w:t>
      </w:r>
    </w:p>
    <w:p>
      <w:pPr>
        <w:pStyle w:val="BodyText"/>
      </w:pPr>
      <w:r>
        <w:t xml:space="preserve">Community Events (8x)</w:t>
      </w:r>
    </w:p>
    <w:p>
      <w:pPr>
        <w:pStyle w:val="BodyText"/>
      </w:pPr>
      <w:r>
        <w:t xml:space="preserve">35,000</w:t>
      </w:r>
    </w:p>
    <w:p>
      <w:pPr>
        <w:pStyle w:val="BodyText"/>
      </w:pPr>
      <w:r>
        <w:t xml:space="preserve">Month 5-12</w:t>
      </w:r>
    </w:p>
    <w:p>
      <w:pPr>
        <w:pStyle w:val="BodyText"/>
      </w:pPr>
      <w:r>
        <w:t xml:space="preserve">Mobility Fleet (Electric Vehicles)</w:t>
      </w:r>
    </w:p>
    <w:p>
      <w:pPr>
        <w:pStyle w:val="BodyText"/>
      </w:pPr>
      <w:r>
        <w:t xml:space="preserve">30,000Month 6-8</w:t>
      </w:r>
    </w:p>
    <w:bookmarkEnd w:id="28"/>
    <w:bookmarkStart w:id="29" w:name="evaluation-metrics-success-indicators"/>
    <w:p>
      <w:pPr>
        <w:pStyle w:val="Heading2"/>
      </w:pPr>
      <w:r>
        <w:t xml:space="preserve">Evaluation Metrics &amp; Success Indicators</w:t>
      </w:r>
    </w:p>
    <w:p>
      <w:pPr>
        <w:pStyle w:val="FirstParagraph"/>
      </w:pPr>
      <w:r>
        <w:t xml:space="preserve">We measure success through Berlin-specific KPIs:</w:t>
      </w:r>
    </w:p>
    <w:p>
      <w:pPr>
        <w:numPr>
          <w:ilvl w:val="0"/>
          <w:numId w:val="1002"/>
        </w:numPr>
        <w:pStyle w:val="Compact"/>
      </w:pPr>
      <w:r>
        <w:t xml:space="preserve">Customer Acquisition Cost (CAC): Target ≤€150 per client (industry avg. €210 in Germany)</w:t>
      </w:r>
    </w:p>
    <w:p>
      <w:pPr>
        <w:numPr>
          <w:ilvl w:val="0"/>
          <w:numId w:val="1002"/>
        </w:numPr>
        <w:pStyle w:val="Compact"/>
      </w:pPr>
      <w:r>
        <w:t xml:space="preserve">Brand Mentions in Berlin Media: Aim for 45+ features across local publications (Berliner Zeitung, i-D Berlin) by Q3</w:t>
      </w:r>
    </w:p>
    <w:p>
      <w:pPr>
        <w:numPr>
          <w:ilvl w:val="0"/>
          <w:numId w:val="1002"/>
        </w:numPr>
        <w:pStyle w:val="Compact"/>
      </w:pPr>
      <w:r>
        <w:t xml:space="preserve">Repeat Purchase Rate: Target 40% within 12 months (vs. industry average of 28%)</w:t>
      </w:r>
    </w:p>
    <w:p>
      <w:pPr>
        <w:pStyle w:val="FirstParagraph"/>
      </w:pPr>
      <w:r>
        <w:t xml:space="preserve">Quarterly reviews will assess alignment with Berlin’s cultural trends using sentiment analysis of social media mentions containing "Tailor Berlin."</w:t>
      </w:r>
    </w:p>
    <w:bookmarkEnd w:id="29"/>
    <w:bookmarkStart w:id="30" w:name="X32bbc9620a44d54e18e27cb9ad13caa6e261f13"/>
    <w:p>
      <w:pPr>
        <w:pStyle w:val="Heading2"/>
      </w:pPr>
      <w:r>
        <w:t xml:space="preserve">Conclusion: Tailoring the Future in Germany's Capital</w:t>
      </w:r>
    </w:p>
    <w:p>
      <w:pPr>
        <w:pStyle w:val="FirstParagraph"/>
      </w:pPr>
      <w:r>
        <w:t xml:space="preserve">This Marketing Plan positions Tailor not merely as a tailoring service, but as a cultural anchor for modern Berlin. By embedding our brand into the city’s fabric through hyper-localized strategies—using German materials, engaging Berliner communities, and addressing specific pain points like lack of sustainable options—we establish unassailable relevance. Germany Berlin’s thriving creative economy provides the ideal ecosystem for Tailor to thrive while contributing to the city's reputation as Europe's most innovative fashion destination. As we execute this plan, "Tailor" will transform from a brand name into a symbol of Berlin’s sartorial identity.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Germany Berlin</dc:title>
  <dc:creator/>
  <dc:language>en</dc:language>
  <cp:keywords/>
  <dcterms:created xsi:type="dcterms:W3CDTF">2026-07-21T12:07:54Z</dcterms:created>
  <dcterms:modified xsi:type="dcterms:W3CDTF">2026-07-21T12:07:54Z</dcterms:modified>
</cp:coreProperties>
</file>

<file path=docProps/custom.xml><?xml version="1.0" encoding="utf-8"?>
<Properties xmlns="http://schemas.openxmlformats.org/officeDocument/2006/custom-properties" xmlns:vt="http://schemas.openxmlformats.org/officeDocument/2006/docPropsVTypes"/>
</file>