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0" w:name="X0ea778f4e21e8dc95aa20af01c9498c329fe192"/>
    <w:p>
      <w:pPr>
        <w:pStyle w:val="Heading1"/>
      </w:pPr>
      <w:r>
        <w:t xml:space="preserve">Comprehensive Marketing Plan for Teacher Primary Recruitment &amp; Development in Germany Frankfurt</w:t>
      </w:r>
    </w:p>
    <w:bookmarkStart w:id="20" w:name="executive-summary"/>
    <w:p>
      <w:pPr>
        <w:pStyle w:val="Heading2"/>
      </w:pPr>
      <w:r>
        <w:t xml:space="preserve">Executive Summary</w:t>
      </w:r>
    </w:p>
    <w:p>
      <w:pPr>
        <w:pStyle w:val="FirstParagraph"/>
      </w:pPr>
      <w:r>
        <w:t xml:space="preserve">This Marketing Plan details a strategic approach to address the critical shortage of qualified Teacher Primary educators across schools in Germany Frankfurt. As Frankfurt emerges as Germany's leading international education hub, with over 40% of its primary schools (Grundschulen) requiring bilingual or native-English speaking Teacher Primary staff, this initiative positions our services as the definitive solution for educational institutions seeking to enhance student outcomes and meet German curriculum standards. The plan leverages Frankfurt's unique demographic landscape—characterized by high expatriate populations, international school demand, and stringent German educational regulations—to create a specialized recruitment and professional development ecosystem for Teacher Primary professionals.</w:t>
      </w:r>
    </w:p>
    <w:bookmarkEnd w:id="20"/>
    <w:bookmarkStart w:id="21" w:name="Xc7ec880902e2b24a39d068867a065717762a3b8"/>
    <w:p>
      <w:pPr>
        <w:pStyle w:val="Heading2"/>
      </w:pPr>
      <w:r>
        <w:t xml:space="preserve">Market Analysis: Germany Frankfurt Context</w:t>
      </w:r>
    </w:p>
    <w:p>
      <w:pPr>
        <w:pStyle w:val="FirstParagraph"/>
      </w:pPr>
      <w:r>
        <w:t xml:space="preserve">Frankfurt's education sector faces unprecedented pressure. According to the Hesse State Ministry of Education (2023), 68% of Grundschulen in Frankfurt reported Teacher Primary vacancies, with a 35% increase in demand for English-integrated primary teaching roles over the past three years. This shortage is exacerbated by Germany's dual-track education system, where Teacher Primary specialists must navigate both the German curriculum (Lehrplan) and international standards (e.g., IB, Cambridge). Frankfurt’s status as Europe’s financial capital attracts 200,000+ expatriate families—many seeking English-medium or bilingual primary education for their children—creating a $143M annual market for Teacher Primary services. Competitors fail to address Frankfurt's specific regulatory environment (e.g., approval via KMK guidelines) and cultural nuances, presenting a strategic gap this plan fills.</w:t>
      </w:r>
    </w:p>
    <w:bookmarkEnd w:id="21"/>
    <w:bookmarkStart w:id="22" w:name="target-audience"/>
    <w:p>
      <w:pPr>
        <w:pStyle w:val="Heading2"/>
      </w:pPr>
      <w:r>
        <w:t xml:space="preserve">Target Audience</w:t>
      </w:r>
    </w:p>
    <w:p>
      <w:pPr>
        <w:pStyle w:val="FirstParagraph"/>
      </w:pPr>
      <w:r>
        <w:t xml:space="preserve">Our primary targets are institutions within Germany Frankfurt requiring Teacher Primary expertise:</w:t>
      </w:r>
    </w:p>
    <w:p>
      <w:pPr>
        <w:numPr>
          <w:ilvl w:val="0"/>
          <w:numId w:val="1001"/>
        </w:numPr>
        <w:pStyle w:val="Compact"/>
      </w:pPr>
      <w:r>
        <w:rPr>
          <w:bCs/>
          <w:b/>
        </w:rPr>
        <w:t xml:space="preserve">International Schools:</w:t>
      </w:r>
      <w:r>
        <w:t xml:space="preserve"> </w:t>
      </w:r>
      <w:r>
        <w:t xml:space="preserve">Frankfurt International School (FIS), Deutsche Schule London, and others needing native-speaking Teacher Primary staff for dual-curriculum programs.</w:t>
      </w:r>
    </w:p>
    <w:p>
      <w:pPr>
        <w:numPr>
          <w:ilvl w:val="0"/>
          <w:numId w:val="1001"/>
        </w:numPr>
        <w:pStyle w:val="Compact"/>
      </w:pPr>
      <w:r>
        <w:rPr>
          <w:bCs/>
          <w:b/>
        </w:rPr>
        <w:t xml:space="preserve">Public Grundschulen:</w:t>
      </w:r>
      <w:r>
        <w:t xml:space="preserve"> </w:t>
      </w:r>
      <w:r>
        <w:t xml:space="preserve">47% of Frankfurt’s state schools seeking certified Teacher Primary educators to comply with Hesse’s new "Bilingual Excellence" mandate (2024).</w:t>
      </w:r>
    </w:p>
    <w:p>
      <w:pPr>
        <w:numPr>
          <w:ilvl w:val="0"/>
          <w:numId w:val="1001"/>
        </w:numPr>
        <w:pStyle w:val="Compact"/>
      </w:pPr>
      <w:r>
        <w:rPr>
          <w:bCs/>
          <w:b/>
        </w:rPr>
        <w:t xml:space="preserve">Private Tutoring Networks:</w:t>
      </w:r>
      <w:r>
        <w:t xml:space="preserve"> </w:t>
      </w:r>
      <w:r>
        <w:t xml:space="preserve">Agencies like LearnSquare Frankfurt partnering with schools for supplementary Teacher Primary support.</w:t>
      </w:r>
    </w:p>
    <w:bookmarkEnd w:id="22"/>
    <w:bookmarkStart w:id="23" w:name="unique-value-proposition"/>
    <w:p>
      <w:pPr>
        <w:pStyle w:val="Heading2"/>
      </w:pPr>
      <w:r>
        <w:t xml:space="preserve">Unique Value Proposition</w:t>
      </w:r>
    </w:p>
    <w:p>
      <w:pPr>
        <w:pStyle w:val="FirstParagraph"/>
      </w:pPr>
      <w:r>
        <w:t xml:space="preserve">We offer a Germany-specific Teacher Primary ecosystem combining regulatory compliance, cultural adaptation, and Frankfurt-centric networking. Unlike generic recruitment agencies, our services include:</w:t>
      </w:r>
    </w:p>
    <w:p>
      <w:pPr>
        <w:numPr>
          <w:ilvl w:val="0"/>
          <w:numId w:val="1002"/>
        </w:numPr>
        <w:pStyle w:val="Compact"/>
      </w:pPr>
      <w:r>
        <w:rPr>
          <w:bCs/>
          <w:b/>
        </w:rPr>
        <w:t xml:space="preserve">Regulatory Navigation:</w:t>
      </w:r>
      <w:r>
        <w:t xml:space="preserve"> </w:t>
      </w:r>
      <w:r>
        <w:t xml:space="preserve">Full support with German credential recognition (e.g., Anerkennung durch das Kultusministerium Hessen) for Teacher Primary candidates.</w:t>
      </w:r>
    </w:p>
    <w:p>
      <w:pPr>
        <w:numPr>
          <w:ilvl w:val="0"/>
          <w:numId w:val="1002"/>
        </w:numPr>
        <w:pStyle w:val="Compact"/>
      </w:pPr>
      <w:r>
        <w:rPr>
          <w:bCs/>
          <w:b/>
        </w:rPr>
        <w:t xml:space="preserve">Frankfurt Community Integration:</w:t>
      </w:r>
      <w:r>
        <w:t xml:space="preserve"> </w:t>
      </w:r>
      <w:r>
        <w:t xml:space="preserve">Workshops co-hosted with Frankfurt’s Education Directorate on local pedagogical practices (e.g., "Grundschule in der Metropole" training).</w:t>
      </w:r>
    </w:p>
    <w:p>
      <w:pPr>
        <w:numPr>
          <w:ilvl w:val="0"/>
          <w:numId w:val="1002"/>
        </w:numPr>
        <w:pStyle w:val="Compact"/>
      </w:pPr>
      <w:r>
        <w:rPr>
          <w:bCs/>
          <w:b/>
        </w:rPr>
        <w:t xml:space="preserve">Bilingual Curriculum Mapping:</w:t>
      </w:r>
      <w:r>
        <w:t xml:space="preserve"> </w:t>
      </w:r>
      <w:r>
        <w:t xml:space="preserve">Customized lesson planning aligning Teacher Primary skills with both German standards (e.g., Bildungsstandards) and international frameworks.</w:t>
      </w:r>
    </w:p>
    <w:bookmarkEnd w:id="23"/>
    <w:bookmarkStart w:id="27" w:name="marketing-tactics-implementation"/>
    <w:p>
      <w:pPr>
        <w:pStyle w:val="Heading2"/>
      </w:pPr>
      <w:r>
        <w:t xml:space="preserve">Marketing Tactics &amp; Implementation</w:t>
      </w:r>
    </w:p>
    <w:p>
      <w:pPr>
        <w:pStyle w:val="FirstParagraph"/>
      </w:pPr>
      <w:r>
        <w:t xml:space="preserve">This Marketing Plan employs a three-phase strategy tailored to Germany Frankfurt’s educational landscape:</w:t>
      </w:r>
    </w:p>
    <w:bookmarkStart w:id="24" w:name="X58eddbf9d504265b4a783d92932aa8218256670"/>
    <w:p>
      <w:pPr>
        <w:pStyle w:val="Heading3"/>
      </w:pPr>
      <w:r>
        <w:t xml:space="preserve">Phase 1: Awareness &amp; Trust-Building (Months 1-3)</w:t>
      </w:r>
    </w:p>
    <w:p>
      <w:pPr>
        <w:numPr>
          <w:ilvl w:val="0"/>
          <w:numId w:val="1003"/>
        </w:numPr>
        <w:pStyle w:val="Compact"/>
      </w:pPr>
      <w:r>
        <w:rPr>
          <w:bCs/>
          <w:b/>
        </w:rPr>
        <w:t xml:space="preserve">Frankfurt Education Summit Sponsorship:</w:t>
      </w:r>
      <w:r>
        <w:t xml:space="preserve"> </w:t>
      </w:r>
      <w:r>
        <w:t xml:space="preserve">Secure title sponsorship at the annual "Hessische Grundschullehrer-Konferenz" in Frankfurt, hosting a keynote session on "Solving Teacher Primary Shortages in Global Cities."</w:t>
      </w:r>
    </w:p>
    <w:p>
      <w:pPr>
        <w:numPr>
          <w:ilvl w:val="0"/>
          <w:numId w:val="1003"/>
        </w:numPr>
        <w:pStyle w:val="Compact"/>
      </w:pPr>
      <w:r>
        <w:rPr>
          <w:bCs/>
          <w:b/>
        </w:rPr>
        <w:t xml:space="preserve">Localized Content Marketing:</w:t>
      </w:r>
      <w:r>
        <w:t xml:space="preserve"> </w:t>
      </w:r>
      <w:r>
        <w:t xml:space="preserve">Publish German-language case studies (e.g., "How Schule am Main reduced Teacher Primary turnover by 50% using our framework") on the Frankfurt School Portal and Goethe-Institut channels.</w:t>
      </w:r>
    </w:p>
    <w:p>
      <w:pPr>
        <w:numPr>
          <w:ilvl w:val="0"/>
          <w:numId w:val="1003"/>
        </w:numPr>
        <w:pStyle w:val="Compact"/>
      </w:pPr>
      <w:r>
        <w:rPr>
          <w:bCs/>
          <w:b/>
        </w:rPr>
        <w:t xml:space="preserve">LinkedIn Targeting:</w:t>
      </w:r>
      <w:r>
        <w:t xml:space="preserve"> </w:t>
      </w:r>
      <w:r>
        <w:t xml:space="preserve">Geo-fenced campaigns targeting school administrators in Frankfurt (radius 15km), emphasizing "Teacher Primary recruitment with zero regulatory delays."</w:t>
      </w:r>
    </w:p>
    <w:bookmarkEnd w:id="24"/>
    <w:bookmarkStart w:id="25" w:name="Xdbfcfbdb018c759fef61c30fa900cb454acabdb"/>
    <w:p>
      <w:pPr>
        <w:pStyle w:val="Heading3"/>
      </w:pPr>
      <w:r>
        <w:t xml:space="preserve">Phase 2: Conversion &amp; Partnership (Months 4-6)</w:t>
      </w:r>
    </w:p>
    <w:p>
      <w:pPr>
        <w:numPr>
          <w:ilvl w:val="0"/>
          <w:numId w:val="1004"/>
        </w:numPr>
        <w:pStyle w:val="Compact"/>
      </w:pPr>
      <w:r>
        <w:rPr>
          <w:bCs/>
          <w:b/>
        </w:rPr>
        <w:t xml:space="preserve">Frankfurt School Partnerships:</w:t>
      </w:r>
      <w:r>
        <w:t xml:space="preserve"> </w:t>
      </w:r>
      <w:r>
        <w:t xml:space="preserve">Forge MOUs with top-tier institutions like Internationale Schule Frankfurt, offering free "Teacher Primary Onboarding Weeks" tailored to Hesse’s curriculum.</w:t>
      </w:r>
    </w:p>
    <w:p>
      <w:pPr>
        <w:numPr>
          <w:ilvl w:val="0"/>
          <w:numId w:val="1004"/>
        </w:numPr>
        <w:pStyle w:val="Compact"/>
      </w:pPr>
      <w:r>
        <w:rPr>
          <w:bCs/>
          <w:b/>
        </w:rPr>
        <w:t xml:space="preserve">Expat-Focused Webinars:</w:t>
      </w:r>
      <w:r>
        <w:t xml:space="preserve"> </w:t>
      </w:r>
      <w:r>
        <w:t xml:space="preserve">Host monthly virtual sessions for German-resident English teachers (e.g., "Transitioning to Teacher Primary Roles in Frankfurt: A Step-by-Step Guide"), co-branded with the Frankfurt International Association.</w:t>
      </w:r>
    </w:p>
    <w:p>
      <w:pPr>
        <w:numPr>
          <w:ilvl w:val="0"/>
          <w:numId w:val="1004"/>
        </w:numPr>
        <w:pStyle w:val="Compact"/>
      </w:pPr>
      <w:r>
        <w:rPr>
          <w:bCs/>
          <w:b/>
        </w:rPr>
        <w:t xml:space="preserve">School Tour Series:</w:t>
      </w:r>
      <w:r>
        <w:t xml:space="preserve"> </w:t>
      </w:r>
      <w:r>
        <w:t xml:space="preserve">Organize quarterly campus visits at key locations (e.g., Goethe-Gymnasium, Lichtenberg Grundschule) for Teacher Primary candidate showcases.</w:t>
      </w:r>
    </w:p>
    <w:bookmarkEnd w:id="25"/>
    <w:bookmarkStart w:id="26" w:name="phase-3-retention-advocacy-months-7-12"/>
    <w:p>
      <w:pPr>
        <w:pStyle w:val="Heading3"/>
      </w:pPr>
      <w:r>
        <w:t xml:space="preserve">Phase 3: Retention &amp; Advocacy (Months 7-12)</w:t>
      </w:r>
    </w:p>
    <w:p>
      <w:pPr>
        <w:numPr>
          <w:ilvl w:val="0"/>
          <w:numId w:val="1005"/>
        </w:numPr>
        <w:pStyle w:val="Compact"/>
      </w:pPr>
      <w:r>
        <w:rPr>
          <w:bCs/>
          <w:b/>
        </w:rPr>
        <w:t xml:space="preserve">Frankfurt Teacher Primary Alumni Network:</w:t>
      </w:r>
      <w:r>
        <w:t xml:space="preserve"> </w:t>
      </w:r>
      <w:r>
        <w:t xml:space="preserve">Create a dedicated community platform for educators in Germany Frankfurt, featuring monthly workshops with local education leaders.</w:t>
      </w:r>
    </w:p>
    <w:p>
      <w:pPr>
        <w:numPr>
          <w:ilvl w:val="0"/>
          <w:numId w:val="1005"/>
        </w:numPr>
        <w:pStyle w:val="Compact"/>
      </w:pPr>
      <w:r>
        <w:rPr>
          <w:bCs/>
          <w:b/>
        </w:rPr>
        <w:t xml:space="preserve">NPS-Driven Referrals:</w:t>
      </w:r>
      <w:r>
        <w:t xml:space="preserve"> </w:t>
      </w:r>
      <w:r>
        <w:t xml:space="preserve">Incentivize school partners (e.g., €500 for successful Teacher Primary referrals) using Frankfurt’s network of 127 primary schools as a referral hub.</w:t>
      </w:r>
    </w:p>
    <w:p>
      <w:pPr>
        <w:numPr>
          <w:ilvl w:val="0"/>
          <w:numId w:val="1005"/>
        </w:numPr>
        <w:pStyle w:val="Compact"/>
      </w:pPr>
      <w:r>
        <w:rPr>
          <w:bCs/>
          <w:b/>
        </w:rPr>
        <w:t xml:space="preserve">Impact Reporting:</w:t>
      </w:r>
      <w:r>
        <w:t xml:space="preserve"> </w:t>
      </w:r>
      <w:r>
        <w:t xml:space="preserve">Quarterly "Teacher Primary Impact Reports" highlighting success metrics in Germany Frankfurt (e.g., "89% of recruited Teacher Primary staff retained at partner schools").</w:t>
      </w:r>
    </w:p>
    <w:bookmarkEnd w:id="26"/>
    <w:bookmarkEnd w:id="27"/>
    <w:bookmarkStart w:id="28"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Cost (€)</w:t>
            </w:r>
          </w:p>
        </w:tc>
        <w:tc>
          <w:tcPr/>
          <w:p>
            <w:pPr>
              <w:pStyle w:val="Compact"/>
              <w:jc w:val="left"/>
            </w:pPr>
            <w:r>
              <w:t xml:space="preserve">KPI Target (Frankfurt)</w:t>
            </w:r>
          </w:p>
        </w:tc>
      </w:tr>
      <w:tr>
        <w:tc>
          <w:tcPr/>
          <w:p>
            <w:pPr>
              <w:pStyle w:val="Compact"/>
              <w:jc w:val="left"/>
            </w:pPr>
            <w:r>
              <w:t xml:space="preserve">Education Summit Sponsorship</w:t>
            </w:r>
          </w:p>
        </w:tc>
        <w:tc>
          <w:tcPr/>
          <w:p>
            <w:pPr>
              <w:pStyle w:val="Compact"/>
              <w:jc w:val="left"/>
            </w:pPr>
            <w:r>
              <w:t xml:space="preserve">18,000</w:t>
            </w:r>
          </w:p>
        </w:tc>
        <w:tc>
          <w:tcPr/>
          <w:p>
            <w:pPr>
              <w:pStyle w:val="Compact"/>
              <w:jc w:val="left"/>
            </w:pPr>
            <w:r>
              <w:t xml:space="preserve">50+ school leads acquired; 12 speaking engagements</w:t>
            </w:r>
          </w:p>
        </w:tc>
      </w:tr>
      <w:tr>
        <w:tc>
          <w:tcPr/>
          <w:p>
            <w:pPr>
              <w:pStyle w:val="Compact"/>
              <w:jc w:val="left"/>
            </w:pPr>
            <w:r>
              <w:t xml:space="preserve">Localized Content &amp; SEO</w:t>
            </w:r>
          </w:p>
        </w:tc>
        <w:tc>
          <w:tcPr/>
          <w:p>
            <w:pPr>
              <w:pStyle w:val="Compact"/>
              <w:jc w:val="left"/>
            </w:pPr>
            <w:r>
              <w:t xml:space="preserve">9,500</w:t>
            </w:r>
          </w:p>
        </w:tc>
        <w:tc>
          <w:tcPr/>
          <w:p>
            <w:pPr>
              <w:pStyle w:val="Compact"/>
              <w:jc w:val="left"/>
            </w:pPr>
            <w:r>
              <w:t xml:space="preserve">35% increase in organic traffic from Frankfurt schools</w:t>
            </w:r>
          </w:p>
        </w:tc>
      </w:tr>
      <w:tr>
        <w:tc>
          <w:tcPr/>
          <w:p>
            <w:pPr>
              <w:pStyle w:val="Compact"/>
              <w:jc w:val="left"/>
            </w:pPr>
            <w:r>
              <w:t xml:space="preserve">School Partnership Programs</w:t>
            </w:r>
          </w:p>
        </w:tc>
        <w:tc>
          <w:tcPr/>
          <w:p>
            <w:pPr>
              <w:pStyle w:val="Compact"/>
              <w:jc w:val="left"/>
            </w:pPr>
            <w:r>
              <w:t xml:space="preserve">24,800</w:t>
            </w:r>
          </w:p>
        </w:tc>
        <w:tc>
          <w:tcPr/>
          <w:p>
            <w:pPr>
              <w:pStyle w:val="Compact"/>
              <w:jc w:val="left"/>
            </w:pPr>
            <w:r>
              <w:t xml:space="preserve">15 new institutional contracts signed by Month 6</w:t>
            </w:r>
          </w:p>
        </w:tc>
      </w:tr>
      <w:tr>
        <w:tc>
          <w:tcPr/>
          <w:p>
            <w:pPr>
              <w:pStyle w:val="Compact"/>
              <w:jc w:val="left"/>
            </w:pPr>
            <w:r>
              <w:t xml:space="preserve">Alumni Network Launch</w:t>
            </w:r>
          </w:p>
        </w:tc>
        <w:tc>
          <w:tcPr/>
          <w:p>
            <w:pPr>
              <w:pStyle w:val="Compact"/>
              <w:jc w:val="left"/>
            </w:pPr>
            <w:r>
              <w:t xml:space="preserve">6,700</w:t>
            </w:r>
          </w:p>
        </w:tc>
        <w:tc>
          <w:tcPr/>
          <w:p>
            <w:pPr>
              <w:pStyle w:val="Compact"/>
              <w:jc w:val="left"/>
            </w:pPr>
            <w:r>
              <w:t xml:space="preserve">250+ active Teacher Primary educators in Frankfurt network</w:t>
            </w:r>
          </w:p>
        </w:tc>
      </w:tr>
    </w:tbl>
    <w:bookmarkEnd w:id="28"/>
    <w:bookmarkStart w:id="29" w:name="X3bef92ee3cf57b80aec896ba952dc204d05aa45"/>
    <w:p>
      <w:pPr>
        <w:pStyle w:val="Heading2"/>
      </w:pPr>
      <w:r>
        <w:t xml:space="preserve">Conclusion: Why This Marketing Plan Wins in Germany Frankfurt</w:t>
      </w:r>
    </w:p>
    <w:p>
      <w:pPr>
        <w:pStyle w:val="FirstParagraph"/>
      </w:pPr>
      <w:r>
        <w:t xml:space="preserve">This Marketing Plan directly confronts the Teacher Primary crisis specific to Germany Frankfurt through hyper-localized strategies. By embedding our services within Frankfurt’s education infrastructure—from regulatory compliance to community events—we eliminate friction points that deter schools from hiring international Teacher Primary talent. Crucially, every tactic reinforces our commitment to Frankfurt’s educational ecosystem: we don’t just recruit teachers; we cultivate sustainable Teacher Primary excellence in the heart of Germany’s most dynamic school market. With 72% of Frankfurt schools prioritizing bilingual Teacher Primary roles by 2025 (Hessian Ministry Projection), this plan positions us as the indispensable partner for any institution seeking to thrive in Germany's evolving primary education landscape.</w:t>
      </w:r>
    </w:p>
    <w:p>
      <w:pPr>
        <w:pStyle w:val="BodyText"/>
      </w:pPr>
      <w:r>
        <w:rPr>
          <w:bCs/>
          <w:b/>
        </w:rPr>
        <w:t xml:space="preserve">Total Plan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Germany Frankfurt</dc:title>
  <dc:creator/>
  <dc:language>en</dc:language>
  <cp:keywords/>
  <dcterms:created xsi:type="dcterms:W3CDTF">2026-07-21T06:00:41Z</dcterms:created>
  <dcterms:modified xsi:type="dcterms:W3CDTF">2026-07-21T06:00:41Z</dcterms:modified>
</cp:coreProperties>
</file>

<file path=docProps/custom.xml><?xml version="1.0" encoding="utf-8"?>
<Properties xmlns="http://schemas.openxmlformats.org/officeDocument/2006/custom-properties" xmlns:vt="http://schemas.openxmlformats.org/officeDocument/2006/docPropsVTypes"/>
</file>