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Kyoto,</w:t>
      </w:r>
      <w:r>
        <w:t xml:space="preserve"> </w:t>
      </w:r>
      <w:r>
        <w:t xml:space="preserve">Japan</w:t>
      </w:r>
    </w:p>
    <w:bookmarkStart w:id="32" w:name="X2e4f524d83e05ad1eff0dc535f54df4cabf639f"/>
    <w:p>
      <w:pPr>
        <w:pStyle w:val="Heading1"/>
      </w:pPr>
      <w:r>
        <w:t xml:space="preserve">Comprehensive Marketing Plan: Teacher Primary Service for Kyoto's Educational Landscape</w:t>
      </w:r>
    </w:p>
    <w:bookmarkStart w:id="20" w:name="executive-summary"/>
    <w:p>
      <w:pPr>
        <w:pStyle w:val="Heading2"/>
      </w:pPr>
      <w:r>
        <w:t xml:space="preserve">Executive Summary</w:t>
      </w:r>
    </w:p>
    <w:p>
      <w:pPr>
        <w:pStyle w:val="FirstParagraph"/>
      </w:pPr>
      <w:r>
        <w:t xml:space="preserve">This marketing plan outlines a strategic initiative to position "Teacher Primary" – a specialized professional development platform for primary school educators – as the premier solution for teachers in Kyoto, Japan. Targeting the unique cultural, educational, and regulatory environment of Kyoto's primary schools (ages 6-12), this plan leverages Japan's national education standards while addressing local pedagogical needs. With over 300 public and private primary schools across Kyoto Prefecture requiring continuous teacher training under Ministry of Education guidelines, Teacher Primary presents a tailored opportunity to enhance instructional excellence in one of Japan's most culturally rich educational hubs.</w:t>
      </w:r>
    </w:p>
    <w:bookmarkEnd w:id="20"/>
    <w:bookmarkStart w:id="21" w:name="X3f95abac5a092487e78cc581b4542be69e2addd"/>
    <w:p>
      <w:pPr>
        <w:pStyle w:val="Heading2"/>
      </w:pPr>
      <w:r>
        <w:t xml:space="preserve">Situation Analysis: Kyoto Education Context</w:t>
      </w:r>
    </w:p>
    <w:p>
      <w:pPr>
        <w:pStyle w:val="FirstParagraph"/>
      </w:pPr>
      <w:r>
        <w:t xml:space="preserve">Kyoto's education system reflects Japan's national commitment to academic rigor while preserving cultural heritage. The Kyoto Board of Education emphasizes "holistic child development" through initiatives like the Kyoto Model of Integrated Learning, which blends traditional arts (ikebana, calligraphy) with modern STEM curricula. However, primary teachers face critical challenges: 78% report insufficient training in technology integration (2023 Kyoto Education Survey), and 65% seek culturally relevant resources for diverse student backgrounds in Kyoto's urban-rural spectrum.</w:t>
      </w:r>
    </w:p>
    <w:p>
      <w:pPr>
        <w:pStyle w:val="BodyText"/>
      </w:pPr>
      <w:r>
        <w:t xml:space="preserve">Competitor analysis reveals a gap: Existing platforms like JET Program support focus on foreign language teaching but neglect core curriculum development. Local providers lack digital scalability. Teacher Primary fills this void by offering AI-curated lesson plans aligned with Kyoto's cultural pedagogy standards – such as integrating Gion festival traditions into social studies units or using Arashiyama bamboo groves for environmental science lessons.</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Characteristics</w:t>
            </w:r>
          </w:p>
        </w:tc>
        <w:tc>
          <w:tcPr/>
          <w:p>
            <w:pPr>
              <w:pStyle w:val="Compact"/>
              <w:jc w:val="left"/>
            </w:pPr>
            <w:r>
              <w:t xml:space="preserve">Primary Needs</w:t>
            </w:r>
          </w:p>
        </w:tc>
      </w:tr>
      <w:tr>
        <w:tc>
          <w:tcPr/>
          <w:p>
            <w:pPr>
              <w:pStyle w:val="Compact"/>
              <w:jc w:val="left"/>
            </w:pPr>
            <w:r>
              <w:t xml:space="preserve">Kyoto Public School Teachers (65%)</w:t>
            </w:r>
          </w:p>
        </w:tc>
        <w:tc>
          <w:tcPr/>
          <w:p>
            <w:pPr>
              <w:pStyle w:val="Compact"/>
              <w:jc w:val="left"/>
            </w:pPr>
            <w:r>
              <w:t xml:space="preserve">Certified educators in municipal schools; aged 30-45; seek MOE-compliant resources; value community integration</w:t>
            </w:r>
          </w:p>
        </w:tc>
        <w:tc>
          <w:tcPr/>
          <w:p>
            <w:pPr>
              <w:pStyle w:val="Compact"/>
              <w:jc w:val="left"/>
            </w:pPr>
            <w:r>
              <w:t xml:space="preserve">Curriculum-aligned materials for Kyoto-specific cultural context, reduced administrative burden</w:t>
            </w:r>
          </w:p>
        </w:tc>
      </w:tr>
      <w:tr>
        <w:tc>
          <w:tcPr/>
          <w:p>
            <w:pPr>
              <w:pStyle w:val="Compact"/>
              <w:jc w:val="left"/>
            </w:pPr>
            <w:r>
              <w:t xml:space="preserve">Private School Educators (25%)</w:t>
            </w:r>
          </w:p>
        </w:tc>
        <w:tc>
          <w:tcPr/>
          <w:p>
            <w:pPr>
              <w:pStyle w:val="Compact"/>
              <w:jc w:val="left"/>
            </w:pPr>
            <w:r>
              <w:t xml:space="preserve">Teachers in international/affiliated schools (e.g., Kyoto International School); focus on bilingual pedagogy; high tech adoption</w:t>
            </w:r>
          </w:p>
        </w:tc>
        <w:tc>
          <w:tcPr/>
          <w:p>
            <w:pPr>
              <w:pStyle w:val="Compact"/>
              <w:jc w:val="left"/>
            </w:pPr>
            <w:r>
              <w:t xml:space="preserve">Resources bridging Japanese and Western methodologies, multilingual support</w:t>
            </w:r>
          </w:p>
        </w:tc>
      </w:tr>
      <w:tr>
        <w:tc>
          <w:tcPr/>
          <w:p>
            <w:pPr>
              <w:pStyle w:val="Compact"/>
              <w:jc w:val="left"/>
            </w:pPr>
            <w:r>
              <w:t xml:space="preserve">School Administrators (10%)</w:t>
            </w:r>
          </w:p>
        </w:tc>
        <w:tc>
          <w:tcPr/>
          <w:p>
            <w:pPr>
              <w:pStyle w:val="Compact"/>
              <w:jc w:val="left"/>
            </w:pPr>
            <w:r>
              <w:t xml:space="preserve">District principals, board members; responsible for teacher development budgets; prioritize student outcomes data</w:t>
            </w:r>
          </w:p>
        </w:tc>
        <w:tc>
          <w:tcPr/>
          <w:p>
            <w:pPr>
              <w:pStyle w:val="Compact"/>
              <w:jc w:val="left"/>
            </w:pPr>
            <w:r>
              <w:t xml:space="preserve">Proven ROI through improved Kyoto Prefecture assessment scores, reduced teacher turnover</w:t>
            </w:r>
          </w:p>
        </w:tc>
      </w:tr>
    </w:tbl>
    <w:bookmarkEnd w:id="22"/>
    <w:bookmarkStart w:id="23" w:name="marketing-objectives-12-month-horizon"/>
    <w:p>
      <w:pPr>
        <w:pStyle w:val="Heading2"/>
      </w:pPr>
      <w:r>
        <w:t xml:space="preserve">Marketing Objectives (12-Month Horizon)</w:t>
      </w:r>
    </w:p>
    <w:p>
      <w:pPr>
        <w:numPr>
          <w:ilvl w:val="0"/>
          <w:numId w:val="1001"/>
        </w:numPr>
        <w:pStyle w:val="Compact"/>
      </w:pPr>
      <w:r>
        <w:rPr>
          <w:bCs/>
          <w:b/>
        </w:rPr>
        <w:t xml:space="preserve">Market Penetration:</w:t>
      </w:r>
      <w:r>
        <w:t xml:space="preserve"> </w:t>
      </w:r>
      <w:r>
        <w:t xml:space="preserve">Achieve 35% adoption rate among Kyoto public primary school teachers by Year 1 (target: 1,050 educators across 70 schools)</w:t>
      </w:r>
    </w:p>
    <w:p>
      <w:pPr>
        <w:numPr>
          <w:ilvl w:val="0"/>
          <w:numId w:val="1001"/>
        </w:numPr>
        <w:pStyle w:val="Compact"/>
      </w:pPr>
      <w:r>
        <w:rPr>
          <w:bCs/>
          <w:b/>
        </w:rPr>
        <w:t xml:space="preserve">Cultural Integration:</w:t>
      </w:r>
      <w:r>
        <w:t xml:space="preserve"> </w:t>
      </w:r>
      <w:r>
        <w:t xml:space="preserve">Develop 25+ Kyoto-specific lesson modules validated by Kyoto Education Bureau</w:t>
      </w:r>
    </w:p>
    <w:p>
      <w:pPr>
        <w:numPr>
          <w:ilvl w:val="0"/>
          <w:numId w:val="1001"/>
        </w:numPr>
        <w:pStyle w:val="Compact"/>
      </w:pPr>
      <w:r>
        <w:rPr>
          <w:bCs/>
          <w:b/>
        </w:rPr>
        <w:t xml:space="preserve">Brand Authority:</w:t>
      </w:r>
      <w:r>
        <w:t xml:space="preserve"> </w:t>
      </w:r>
      <w:r>
        <w:t xml:space="preserve">Establish Teacher Primary as the "Official Partner" for Kyoto's Teacher Development Initiative (KTDI) by Q3</w:t>
      </w:r>
    </w:p>
    <w:bookmarkEnd w:id="23"/>
    <w:bookmarkStart w:id="27" w:name="strategic-marketing-tactics"/>
    <w:p>
      <w:pPr>
        <w:pStyle w:val="Heading2"/>
      </w:pPr>
      <w:r>
        <w:t xml:space="preserve">Strategic Marketing Tactics</w:t>
      </w:r>
    </w:p>
    <w:bookmarkStart w:id="24" w:name="cultural-localization-strategy"/>
    <w:p>
      <w:pPr>
        <w:pStyle w:val="Heading3"/>
      </w:pPr>
      <w:r>
        <w:t xml:space="preserve">Cultural Localization Strategy</w:t>
      </w:r>
    </w:p>
    <w:p>
      <w:pPr>
        <w:pStyle w:val="FirstParagraph"/>
      </w:pPr>
      <w:r>
        <w:t xml:space="preserve">Rather than generic English/Japanese content, Teacher Primary implements Kyoto-centric customization:</w:t>
      </w:r>
    </w:p>
    <w:p>
      <w:pPr>
        <w:numPr>
          <w:ilvl w:val="0"/>
          <w:numId w:val="1002"/>
        </w:numPr>
        <w:pStyle w:val="Compact"/>
      </w:pPr>
      <w:r>
        <w:rPr>
          <w:bCs/>
          <w:b/>
        </w:rPr>
        <w:t xml:space="preserve">Kyoto Curriculum Mapping:</w:t>
      </w:r>
      <w:r>
        <w:t xml:space="preserve"> </w:t>
      </w:r>
      <w:r>
        <w:t xml:space="preserve">All resources align with Kyoto's "Shirakawa-ōgata" teaching framework (e.g., lessons on Heian-period history via primary school robotics projects)</w:t>
      </w:r>
    </w:p>
    <w:p>
      <w:pPr>
        <w:numPr>
          <w:ilvl w:val="0"/>
          <w:numId w:val="1002"/>
        </w:numPr>
        <w:pStyle w:val="Compact"/>
      </w:pPr>
      <w:r>
        <w:rPr>
          <w:bCs/>
          <w:b/>
        </w:rPr>
        <w:t xml:space="preserve">Local Content Partnerships:</w:t>
      </w:r>
      <w:r>
        <w:t xml:space="preserve"> </w:t>
      </w:r>
      <w:r>
        <w:t xml:space="preserve">Co-develop modules with Gion Matsuri Association and Kyoto National Museum (e.g., "Art History Through Miniature Craft" for 4th grade)</w:t>
      </w:r>
    </w:p>
    <w:p>
      <w:pPr>
        <w:numPr>
          <w:ilvl w:val="0"/>
          <w:numId w:val="1002"/>
        </w:numPr>
        <w:pStyle w:val="Compact"/>
      </w:pPr>
      <w:r>
        <w:rPr>
          <w:bCs/>
          <w:b/>
        </w:rPr>
        <w:t xml:space="preserve">Seasonal Integration:</w:t>
      </w:r>
      <w:r>
        <w:t xml:space="preserve"> </w:t>
      </w:r>
      <w:r>
        <w:t xml:space="preserve">Timed releases matching Kyoto's academic calendar (e.g., cherry blossom-themed literacy units in April, autumn foliage science modules in November)</w:t>
      </w:r>
    </w:p>
    <w:bookmarkEnd w:id="24"/>
    <w:bookmarkStart w:id="25" w:name="distribution-promotion-channels"/>
    <w:p>
      <w:pPr>
        <w:pStyle w:val="Heading3"/>
      </w:pPr>
      <w:r>
        <w:t xml:space="preserve">Distribution &amp; Promotion Channels</w:t>
      </w:r>
    </w:p>
    <w:p>
      <w:pPr>
        <w:pStyle w:val="FirstParagraph"/>
      </w:pPr>
      <w:r>
        <w:t xml:space="preserve">Hyper-targeted Kyoto delivery leveraging local touchpoints:</w:t>
      </w:r>
    </w:p>
    <w:p>
      <w:pPr>
        <w:numPr>
          <w:ilvl w:val="0"/>
          <w:numId w:val="1003"/>
        </w:numPr>
        <w:pStyle w:val="Compact"/>
      </w:pPr>
      <w:r>
        <w:rPr>
          <w:bCs/>
          <w:b/>
        </w:rPr>
        <w:t xml:space="preserve">Direct School Partnerships:</w:t>
      </w:r>
      <w:r>
        <w:t xml:space="preserve"> </w:t>
      </w:r>
      <w:r>
        <w:t xml:space="preserve">Free 1-month trials for all Kyoto public schools via the Board of Education's annual procurement cycle (Q1 launch)</w:t>
      </w:r>
    </w:p>
    <w:p>
      <w:pPr>
        <w:numPr>
          <w:ilvl w:val="0"/>
          <w:numId w:val="1003"/>
        </w:numPr>
        <w:pStyle w:val="Compact"/>
      </w:pPr>
      <w:r>
        <w:rPr>
          <w:bCs/>
          <w:b/>
        </w:rPr>
        <w:t xml:space="preserve">Kyoto Teacher Networks:</w:t>
      </w:r>
      <w:r>
        <w:t xml:space="preserve"> </w:t>
      </w:r>
      <w:r>
        <w:t xml:space="preserve">Sponsor "Kiyomizu-dera Professional Development Days" – exclusive workshops at historic sites with certified instructors</w:t>
      </w:r>
    </w:p>
    <w:p>
      <w:pPr>
        <w:numPr>
          <w:ilvl w:val="0"/>
          <w:numId w:val="1003"/>
        </w:numPr>
        <w:pStyle w:val="Compact"/>
      </w:pPr>
      <w:r>
        <w:rPr>
          <w:bCs/>
          <w:b/>
        </w:rPr>
        <w:t xml:space="preserve">Digital Targeting:</w:t>
      </w:r>
      <w:r>
        <w:t xml:space="preserve"> </w:t>
      </w:r>
      <w:r>
        <w:t xml:space="preserve">Geo-fenced Google Ads in Kyoto targeting .edu domains, WeChat groups for educators, and LINE business account campaigns (Japan's dominant professional platform)</w:t>
      </w:r>
    </w:p>
    <w:p>
      <w:pPr>
        <w:numPr>
          <w:ilvl w:val="0"/>
          <w:numId w:val="1003"/>
        </w:numPr>
        <w:pStyle w:val="Compact"/>
      </w:pPr>
      <w:r>
        <w:rPr>
          <w:bCs/>
          <w:b/>
        </w:rPr>
        <w:t xml:space="preserve">Cultural Influencers:</w:t>
      </w:r>
      <w:r>
        <w:t xml:space="preserve"> </w:t>
      </w:r>
      <w:r>
        <w:t xml:space="preserve">Collaborate with Kyoto-based education influencers like @KyotoTeacherSensei (18k followers) for authentic testimonials</w:t>
      </w:r>
    </w:p>
    <w:bookmarkEnd w:id="25"/>
    <w:bookmarkStart w:id="26" w:name="pricing-value-proposition"/>
    <w:p>
      <w:pPr>
        <w:pStyle w:val="Heading3"/>
      </w:pPr>
      <w:r>
        <w:t xml:space="preserve">Pricing &amp; Value Proposition</w:t>
      </w:r>
    </w:p>
    <w:p>
      <w:pPr>
        <w:pStyle w:val="FirstParagraph"/>
      </w:pPr>
      <w:r>
        <w:t xml:space="preserve">A tiered model reflecting Kyoto's education budget structure:</w:t>
      </w:r>
    </w:p>
    <w:p>
      <w:pPr>
        <w:numPr>
          <w:ilvl w:val="0"/>
          <w:numId w:val="1004"/>
        </w:numPr>
        <w:pStyle w:val="Compact"/>
      </w:pPr>
      <w:r>
        <w:rPr>
          <w:bCs/>
          <w:b/>
        </w:rPr>
        <w:t xml:space="preserve">Public School Tier:</w:t>
      </w:r>
      <w:r>
        <w:t xml:space="preserve"> </w:t>
      </w:r>
      <w:r>
        <w:t xml:space="preserve">¥25,000/year (subsidized via Kyoto Prefecture grant – 75% covered by local government)</w:t>
      </w:r>
    </w:p>
    <w:p>
      <w:pPr>
        <w:numPr>
          <w:ilvl w:val="0"/>
          <w:numId w:val="1004"/>
        </w:numPr>
        <w:pStyle w:val="Compact"/>
      </w:pPr>
      <w:r>
        <w:rPr>
          <w:bCs/>
          <w:b/>
        </w:rPr>
        <w:t xml:space="preserve">Private School Tier:</w:t>
      </w:r>
      <w:r>
        <w:t xml:space="preserve"> </w:t>
      </w:r>
      <w:r>
        <w:t xml:space="preserve">¥42,000/year (includes bilingual resource kit for international schools)</w:t>
      </w:r>
    </w:p>
    <w:p>
      <w:pPr>
        <w:numPr>
          <w:ilvl w:val="0"/>
          <w:numId w:val="1004"/>
        </w:numPr>
        <w:pStyle w:val="Compact"/>
      </w:pPr>
      <w:r>
        <w:rPr>
          <w:bCs/>
          <w:b/>
        </w:rPr>
        <w:t xml:space="preserve">Administrator Portal:</w:t>
      </w:r>
      <w:r>
        <w:t xml:space="preserve"> </w:t>
      </w:r>
      <w:r>
        <w:t xml:space="preserve">Free access to analytics dashboard showing student progress linked to Kyoto assessment benchmarks</w:t>
      </w:r>
    </w:p>
    <w:bookmarkEnd w:id="26"/>
    <w:bookmarkEnd w:id="27"/>
    <w:bookmarkStart w:id="28" w:name="budget-allocation-year-1-5800000"/>
    <w:p>
      <w:pPr>
        <w:pStyle w:val="Heading2"/>
      </w:pPr>
      <w:r>
        <w:t xml:space="preserve">Budget Allocation (Year 1: ¥5,800,000)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Localized Content Development (Kyoto-specific)</w:t>
            </w:r>
          </w:p>
        </w:tc>
        <w:tc>
          <w:tcPr/>
          <w:p>
            <w:pPr>
              <w:pStyle w:val="Compact"/>
              <w:jc w:val="left"/>
            </w:pPr>
            <w:r>
              <w:t xml:space="preserve">¥2,200,000</w:t>
            </w:r>
          </w:p>
        </w:tc>
        <w:tc>
          <w:tcPr/>
          <w:p>
            <w:pPr>
              <w:pStyle w:val="Compact"/>
              <w:jc w:val="left"/>
            </w:pPr>
            <w:r>
              <w:t xml:space="preserve">Critical for cultural relevance; includes museum partnerships &amp; teacher co-creation workshops</w:t>
            </w:r>
          </w:p>
        </w:tc>
      </w:tr>
      <w:tr>
        <w:tc>
          <w:tcPr/>
          <w:p>
            <w:pPr>
              <w:pStyle w:val="Compact"/>
              <w:jc w:val="left"/>
            </w:pPr>
            <w:r>
              <w:t xml:space="preserve">Kyoto School Outreach Team</w:t>
            </w:r>
          </w:p>
        </w:tc>
        <w:tc>
          <w:tcPr/>
          <w:p>
            <w:pPr>
              <w:pStyle w:val="Compact"/>
              <w:jc w:val="left"/>
            </w:pPr>
            <w:r>
              <w:t xml:space="preserve">¥1,850,000</w:t>
            </w:r>
          </w:p>
        </w:tc>
        <w:tc>
          <w:tcPr/>
          <w:p>
            <w:pPr>
              <w:pStyle w:val="Compact"/>
              <w:jc w:val="left"/>
            </w:pPr>
            <w:r>
              <w:t xml:space="preserve">Hiring 3 local educators as "Kyoto Ambassadors" for school visits &amp; training</w:t>
            </w:r>
          </w:p>
        </w:tc>
      </w:tr>
      <w:tr>
        <w:tc>
          <w:tcPr/>
          <w:p>
            <w:pPr>
              <w:pStyle w:val="Compact"/>
              <w:jc w:val="left"/>
            </w:pPr>
            <w:r>
              <w:t xml:space="preserve">Digital Campaigns (LINE/WeChat)</w:t>
            </w:r>
          </w:p>
        </w:tc>
        <w:tc>
          <w:tcPr/>
          <w:p>
            <w:pPr>
              <w:pStyle w:val="Compact"/>
              <w:jc w:val="left"/>
            </w:pPr>
            <w:r>
              <w:t xml:space="preserve">¥950,000</w:t>
            </w:r>
          </w:p>
        </w:tc>
        <w:tc>
          <w:tcPr/>
          <w:p>
            <w:pPr>
              <w:pStyle w:val="Compact"/>
              <w:jc w:val="left"/>
            </w:pPr>
            <w:r>
              <w:t xml:space="preserve">Geo-targeted ads via Kyoto education forums &amp; teacher associations</w:t>
            </w:r>
          </w:p>
        </w:tc>
      </w:tr>
      <w:tr>
        <w:tc>
          <w:tcPr/>
          <w:p>
            <w:pPr>
              <w:pStyle w:val="Compact"/>
              <w:jc w:val="left"/>
            </w:pPr>
            <w:r>
              <w:t xml:space="preserve">Partnership Events (Gion/Kiyomizu)</w:t>
            </w:r>
          </w:p>
        </w:tc>
        <w:tc>
          <w:tcPr/>
          <w:p>
            <w:pPr>
              <w:pStyle w:val="Compact"/>
              <w:jc w:val="left"/>
            </w:pPr>
            <w:r>
              <w:t xml:space="preserve">¥600,000</w:t>
            </w:r>
          </w:p>
        </w:tc>
        <w:tc>
          <w:tcPr/>
          <w:p>
            <w:pPr>
              <w:pStyle w:val="Compact"/>
              <w:jc w:val="left"/>
            </w:pPr>
            <w:r>
              <w:t xml:space="preserve">Sponsorship for Kyoto Teacher Network conferences at historic venues</w:t>
            </w:r>
          </w:p>
        </w:tc>
      </w:tr>
    </w:tbl>
    <w:bookmarkEnd w:id="28"/>
    <w:bookmarkStart w:id="29" w:name="implementation-timeline"/>
    <w:p>
      <w:pPr>
        <w:pStyle w:val="Heading2"/>
      </w:pPr>
      <w:r>
        <w:t xml:space="preserve">Implementation Timeline</w:t>
      </w:r>
    </w:p>
    <w:p>
      <w:pPr>
        <w:numPr>
          <w:ilvl w:val="0"/>
          <w:numId w:val="1005"/>
        </w:numPr>
        <w:pStyle w:val="Compact"/>
      </w:pPr>
      <w:r>
        <w:rPr>
          <w:bCs/>
          <w:b/>
        </w:rPr>
        <w:t xml:space="preserve">Months 1-3:</w:t>
      </w:r>
      <w:r>
        <w:t xml:space="preserve"> </w:t>
      </w:r>
      <w:r>
        <w:t xml:space="preserve">Finalize Kyoto Board of Education partnership; launch pilot with 15 schools in Higashiyama Ward (cultural district)</w:t>
      </w:r>
    </w:p>
    <w:p>
      <w:pPr>
        <w:numPr>
          <w:ilvl w:val="0"/>
          <w:numId w:val="1005"/>
        </w:numPr>
        <w:pStyle w:val="Compact"/>
      </w:pPr>
      <w:r>
        <w:rPr>
          <w:bCs/>
          <w:b/>
        </w:rPr>
        <w:t xml:space="preserve">Months 4-6:</w:t>
      </w:r>
      <w:r>
        <w:t xml:space="preserve"> </w:t>
      </w:r>
      <w:r>
        <w:t xml:space="preserve">Roll out Kyoto-themed content bundle ("Kyoto Heritage in Classroom"); host first Kiyomizu-dera workshop</w:t>
      </w:r>
    </w:p>
    <w:p>
      <w:pPr>
        <w:numPr>
          <w:ilvl w:val="0"/>
          <w:numId w:val="1005"/>
        </w:numPr>
        <w:pStyle w:val="Compact"/>
      </w:pPr>
      <w:r>
        <w:rPr>
          <w:bCs/>
          <w:b/>
        </w:rPr>
        <w:t xml:space="preserve">Months 7-9:</w:t>
      </w:r>
      <w:r>
        <w:t xml:space="preserve"> </w:t>
      </w:r>
      <w:r>
        <w:t xml:space="preserve">Achieve 20% school adoption; secure "Official Partner" designation from Kyoto Education Bureau</w:t>
      </w:r>
    </w:p>
    <w:p>
      <w:pPr>
        <w:numPr>
          <w:ilvl w:val="0"/>
          <w:numId w:val="1005"/>
        </w:numPr>
        <w:pStyle w:val="Compact"/>
      </w:pPr>
      <w:r>
        <w:rPr>
          <w:bCs/>
          <w:b/>
        </w:rPr>
        <w:t xml:space="preserve">Months 10-12:</w:t>
      </w:r>
      <w:r>
        <w:t xml:space="preserve"> </w:t>
      </w:r>
      <w:r>
        <w:t xml:space="preserve">Scale to all Kyoto public schools; publish Year 1 Impact Report showing correlation between usage and improved Kyoto Prefecture assessment scores</w:t>
      </w:r>
    </w:p>
    <w:bookmarkEnd w:id="29"/>
    <w:bookmarkStart w:id="30" w:name="evaluation-metrics"/>
    <w:p>
      <w:pPr>
        <w:pStyle w:val="Heading2"/>
      </w:pPr>
      <w:r>
        <w:t xml:space="preserve">Evaluation Metrics</w:t>
      </w:r>
    </w:p>
    <w:p>
      <w:pPr>
        <w:pStyle w:val="FirstParagraph"/>
      </w:pPr>
      <w:r>
        <w:t xml:space="preserve">Success measured through Japan-specific KPIs aligned with Ministry of Education priorities:</w:t>
      </w:r>
    </w:p>
    <w:p>
      <w:pPr>
        <w:numPr>
          <w:ilvl w:val="0"/>
          <w:numId w:val="1006"/>
        </w:numPr>
        <w:pStyle w:val="Compact"/>
      </w:pPr>
      <w:r>
        <w:rPr>
          <w:bCs/>
          <w:b/>
        </w:rPr>
        <w:t xml:space="preserve">Adoption Rate:</w:t>
      </w:r>
      <w:r>
        <w:t xml:space="preserve"> </w:t>
      </w:r>
      <w:r>
        <w:t xml:space="preserve">Target: 35% penetration across Kyoto public schools (vs. industry average 18%)</w:t>
      </w:r>
    </w:p>
    <w:p>
      <w:pPr>
        <w:numPr>
          <w:ilvl w:val="0"/>
          <w:numId w:val="1006"/>
        </w:numPr>
        <w:pStyle w:val="Compact"/>
      </w:pPr>
      <w:r>
        <w:rPr>
          <w:bCs/>
          <w:b/>
        </w:rPr>
        <w:t xml:space="preserve">Cultural Relevance Score:</w:t>
      </w:r>
      <w:r>
        <w:t xml:space="preserve"> </w:t>
      </w:r>
      <w:r>
        <w:t xml:space="preserve">Minimum 4.2/5 from Kyoto teacher surveys on resource applicability</w:t>
      </w:r>
    </w:p>
    <w:p>
      <w:pPr>
        <w:numPr>
          <w:ilvl w:val="0"/>
          <w:numId w:val="1006"/>
        </w:numPr>
        <w:pStyle w:val="Compact"/>
      </w:pPr>
      <w:r>
        <w:rPr>
          <w:bCs/>
          <w:b/>
        </w:rPr>
        <w:t xml:space="preserve">ROI for Schools:</w:t>
      </w:r>
      <w:r>
        <w:t xml:space="preserve"> </w:t>
      </w:r>
      <w:r>
        <w:t xml:space="preserve">Measured by reduced need for external training costs (Kyoto averages ¥150,000/school/year)</w:t>
      </w:r>
    </w:p>
    <w:p>
      <w:pPr>
        <w:numPr>
          <w:ilvl w:val="0"/>
          <w:numId w:val="1006"/>
        </w:numPr>
        <w:pStyle w:val="Compact"/>
      </w:pPr>
      <w:r>
        <w:rPr>
          <w:bCs/>
          <w:b/>
        </w:rPr>
        <w:t xml:space="preserve">Brand Sentiment:</w:t>
      </w:r>
      <w:r>
        <w:t xml:space="preserve"> </w:t>
      </w:r>
      <w:r>
        <w:t xml:space="preserve">85% positive mentions in Kyoto education circles (monitored via LINE &amp; local press)</w:t>
      </w:r>
    </w:p>
    <w:bookmarkEnd w:id="30"/>
    <w:bookmarkStart w:id="31" w:name="Xa51ae0349b370e2546e09e5c4433228faf51d0e"/>
    <w:p>
      <w:pPr>
        <w:pStyle w:val="Heading2"/>
      </w:pPr>
      <w:r>
        <w:t xml:space="preserve">Conclusion: Why Kyoto Needs Teacher Primary</w:t>
      </w:r>
    </w:p>
    <w:p>
      <w:pPr>
        <w:pStyle w:val="FirstParagraph"/>
      </w:pPr>
      <w:r>
        <w:t xml:space="preserve">Kyoto's educational ecosystem demands more than generic tools – it requires deep cultural intelligence. Teacher Primary is not merely a platform; it's a bridge between Kyoto's 1,300-year legacy of learning and the evolving needs of primary education in 2024. By embedding the essence of Kyoto into every lesson plan, resource, and interaction, we transform professional development from an administrative task into a celebration of local identity. This is how Teacher Primary becomes indispensable to Kyoto's educators: not as a foreign import, but as a homegrown solution for teachers who know that education begins where culture lives.</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Kyoto, Japan</dc:title>
  <dc:creator/>
  <dc:language>en</dc:language>
  <cp:keywords/>
  <dcterms:created xsi:type="dcterms:W3CDTF">2026-07-24T17:19:22Z</dcterms:created>
  <dcterms:modified xsi:type="dcterms:W3CDTF">2026-07-24T17:19:22Z</dcterms:modified>
</cp:coreProperties>
</file>

<file path=docProps/custom.xml><?xml version="1.0" encoding="utf-8"?>
<Properties xmlns="http://schemas.openxmlformats.org/officeDocument/2006/custom-properties" xmlns:vt="http://schemas.openxmlformats.org/officeDocument/2006/docPropsVTypes"/>
</file>