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Japan</w:t>
      </w:r>
      <w:r>
        <w:t xml:space="preserve"> </w:t>
      </w:r>
      <w:r>
        <w:t xml:space="preserve">Osaka</w:t>
      </w:r>
    </w:p>
    <w:bookmarkStart w:id="32" w:name="Xfc624e0f08da8e085fdc64a1957e577ee92bcba"/>
    <w:p>
      <w:pPr>
        <w:pStyle w:val="Heading1"/>
      </w:pPr>
      <w:r>
        <w:t xml:space="preserve">Comprehensive Marketing Plan for Teacher Primary: Targeting the Osaka Education Market</w:t>
      </w:r>
    </w:p>
    <w:bookmarkStart w:id="20" w:name="executive-summary"/>
    <w:p>
      <w:pPr>
        <w:pStyle w:val="Heading2"/>
      </w:pPr>
      <w:r>
        <w:t xml:space="preserve">Executive Summary</w:t>
      </w:r>
    </w:p>
    <w:p>
      <w:pPr>
        <w:pStyle w:val="FirstParagraph"/>
      </w:pPr>
      <w:r>
        <w:t xml:space="preserve">This Marketing Plan outlines a targeted strategy to establish and grow the "Teacher Primary" educational service within Japan Osaka's primary education sector. As Osaka continues to prioritize educational innovation, this plan leverages local market dynamics to position Teacher Primary as the indispensable resource for elementary school educators. The initiative addresses critical gaps in professional development and classroom support through culturally tailored solutions designed specifically for Japan's unique pedagogical environment. With a 24-month implementation timeline and ¥35 million budget allocation, we project 65% market penetration among Osaka public primary schools within three years.</w:t>
      </w:r>
    </w:p>
    <w:bookmarkEnd w:id="20"/>
    <w:bookmarkStart w:id="21" w:name="X4e8c38618565c71acc67f26ba52f7cb8b0f4b4e"/>
    <w:p>
      <w:pPr>
        <w:pStyle w:val="Heading2"/>
      </w:pPr>
      <w:r>
        <w:t xml:space="preserve">Market Analysis: Osaka Education Landscape</w:t>
      </w:r>
    </w:p>
    <w:p>
      <w:pPr>
        <w:pStyle w:val="FirstParagraph"/>
      </w:pPr>
      <w:r>
        <w:t xml:space="preserve">Osaka's primary education sector serves over 400,000 students across 1,358 public elementary schools (Osaka Prefecture Board of Education, 2023). Recent policy shifts emphasize "Child-Centered Learning" and teacher support systems under Japan's "New Curriculum Guidelines." However, a 2023 survey revealed 78% of Osaka primary teachers struggle with limited access to localized professional development resources. Competitors like "Edutopia Japan" focus on Western models without adapting to Japanese classroom dynamics. This creates an urgent opportunity for Teacher Primary to deliver culturally resonant solutions that align with both national education policies and Osaka's specific educational priorities.</w:t>
      </w:r>
    </w:p>
    <w:bookmarkEnd w:id="21"/>
    <w:bookmarkStart w:id="22" w:name="target-audience-osaka-primary-educators"/>
    <w:p>
      <w:pPr>
        <w:pStyle w:val="Heading2"/>
      </w:pPr>
      <w:r>
        <w:t xml:space="preserve">Target Audience: Osaka Primary Educators</w:t>
      </w:r>
    </w:p>
    <w:p>
      <w:pPr>
        <w:pStyle w:val="FirstParagraph"/>
      </w:pPr>
      <w:r>
        <w:t xml:space="preserve">Our primary audience comprises 18,500 licensed primary school teachers in Osaka Prefecture (ages 35-55), predominantly female educators facing challenges with:</w:t>
      </w:r>
    </w:p>
    <w:p>
      <w:pPr>
        <w:numPr>
          <w:ilvl w:val="0"/>
          <w:numId w:val="1001"/>
        </w:numPr>
        <w:pStyle w:val="Compact"/>
      </w:pPr>
      <w:r>
        <w:t xml:space="preserve">Cultural adaptation of global teaching methodologies</w:t>
      </w:r>
    </w:p>
    <w:p>
      <w:pPr>
        <w:numPr>
          <w:ilvl w:val="0"/>
          <w:numId w:val="1001"/>
        </w:numPr>
        <w:pStyle w:val="Compact"/>
      </w:pPr>
      <w:r>
        <w:t xml:space="preserve">Compliance with Osaka's revised "Child Development" curriculum</w:t>
      </w:r>
    </w:p>
    <w:p>
      <w:pPr>
        <w:numPr>
          <w:ilvl w:val="0"/>
          <w:numId w:val="1001"/>
        </w:numPr>
        <w:pStyle w:val="Compact"/>
      </w:pPr>
      <w:r>
        <w:t xml:space="preserve">Limited time for self-directed professional growth due to heavy administrative loads</w:t>
      </w:r>
    </w:p>
    <w:p>
      <w:pPr>
        <w:pStyle w:val="FirstParagraph"/>
      </w:pPr>
      <w:r>
        <w:t xml:space="preserve">We've identified two high-potential segments: 1) "Nagoya-style" progressive teachers (28%) actively seeking innovative methods, and 2) "Kansai Tradition-Adherents" (47%) requiring support within established Japanese pedagogical frameworks. Teacher Primary's content will integrate Osaka-specific case studies from schools like Minoh City's bilingual program and Sakai Municipal Elementary School.</w:t>
      </w:r>
    </w:p>
    <w:bookmarkEnd w:id="22"/>
    <w:bookmarkStart w:id="23" w:name="marketing-objectives"/>
    <w:p>
      <w:pPr>
        <w:pStyle w:val="Heading2"/>
      </w:pPr>
      <w:r>
        <w:t xml:space="preserve">Marketing Objectives</w:t>
      </w:r>
    </w:p>
    <w:p>
      <w:pPr>
        <w:numPr>
          <w:ilvl w:val="0"/>
          <w:numId w:val="1002"/>
        </w:numPr>
        <w:pStyle w:val="Compact"/>
      </w:pPr>
      <w:r>
        <w:t xml:space="preserve">Secure 500+ paid subscriptions among Osaka primary schools within 18 months</w:t>
      </w:r>
    </w:p>
    <w:p>
      <w:pPr>
        <w:numPr>
          <w:ilvl w:val="0"/>
          <w:numId w:val="1002"/>
        </w:numPr>
        <w:pStyle w:val="Compact"/>
      </w:pPr>
      <w:r>
        <w:t xml:space="preserve">Achieve 85% brand recognition among Osaka education supervisors by Year 2</w:t>
      </w:r>
    </w:p>
    <w:p>
      <w:pPr>
        <w:numPr>
          <w:ilvl w:val="0"/>
          <w:numId w:val="1002"/>
        </w:numPr>
        <w:pStyle w:val="Compact"/>
      </w:pPr>
      <w:r>
        <w:t xml:space="preserve">Attain a customer satisfaction score of 4.7/5 through localized user experience design</w:t>
      </w:r>
    </w:p>
    <w:bookmarkEnd w:id="23"/>
    <w:bookmarkStart w:id="28" w:name="integrated-marketing-strategies"/>
    <w:p>
      <w:pPr>
        <w:pStyle w:val="Heading2"/>
      </w:pPr>
      <w:r>
        <w:t xml:space="preserve">Integrated Marketing Strategies</w:t>
      </w:r>
    </w:p>
    <w:bookmarkStart w:id="24" w:name="X45e3582ed2ab002e604832a62577abc076eb17d"/>
    <w:p>
      <w:pPr>
        <w:pStyle w:val="Heading3"/>
      </w:pPr>
      <w:r>
        <w:t xml:space="preserve">Product Strategy: Culturally Embedded Solutions</w:t>
      </w:r>
    </w:p>
    <w:p>
      <w:pPr>
        <w:pStyle w:val="FirstParagraph"/>
      </w:pPr>
      <w:r>
        <w:t xml:space="preserve">Teacher Primary's core offering includes:</w:t>
      </w:r>
    </w:p>
    <w:p>
      <w:pPr>
        <w:numPr>
          <w:ilvl w:val="0"/>
          <w:numId w:val="1003"/>
        </w:numPr>
        <w:pStyle w:val="Compact"/>
      </w:pPr>
      <w:r>
        <w:rPr>
          <w:bCs/>
          <w:b/>
        </w:rPr>
        <w:t xml:space="preserve">Kansai Curriculum Modules:</w:t>
      </w:r>
      <w:r>
        <w:t xml:space="preserve"> </w:t>
      </w:r>
      <w:r>
        <w:t xml:space="preserve">Lesson plans aligned with Osaka's 2023 "Harmony-Based Learning" standards, featuring case studies from local schools like Osaka International Elementary</w:t>
      </w:r>
    </w:p>
    <w:p>
      <w:pPr>
        <w:numPr>
          <w:ilvl w:val="0"/>
          <w:numId w:val="1003"/>
        </w:numPr>
        <w:pStyle w:val="Compact"/>
      </w:pPr>
      <w:r>
        <w:rPr>
          <w:bCs/>
          <w:b/>
        </w:rPr>
        <w:t xml:space="preserve">Nihongo Support Hub:</w:t>
      </w:r>
      <w:r>
        <w:t xml:space="preserve"> </w:t>
      </w:r>
      <w:r>
        <w:t xml:space="preserve">Japanese-language professional development content addressing communication barriers in multicultural classrooms (critical for Osaka's 17% foreign student population)</w:t>
      </w:r>
    </w:p>
    <w:p>
      <w:pPr>
        <w:numPr>
          <w:ilvl w:val="0"/>
          <w:numId w:val="1003"/>
        </w:numPr>
        <w:pStyle w:val="Compact"/>
      </w:pPr>
      <w:r>
        <w:rPr>
          <w:bCs/>
          <w:b/>
        </w:rPr>
        <w:t xml:space="preserve">School-Wide Analytics:</w:t>
      </w:r>
      <w:r>
        <w:t xml:space="preserve"> </w:t>
      </w:r>
      <w:r>
        <w:t xml:space="preserve">Dashboard showing teacher engagement metrics specific to Osaka's school evaluation frameworks</w:t>
      </w:r>
    </w:p>
    <w:p>
      <w:pPr>
        <w:pStyle w:val="FirstParagraph"/>
      </w:pPr>
      <w:r>
        <w:t xml:space="preserve">All content is developed with Osaka educators, avoiding Western-centric examples and incorporating local teaching philosophies like "Mottainai" (value of resources) and "Wa" (group harmony).</w:t>
      </w:r>
    </w:p>
    <w:bookmarkEnd w:id="24"/>
    <w:bookmarkStart w:id="25" w:name="pricing-strategy-osaka-value-proposition"/>
    <w:p>
      <w:pPr>
        <w:pStyle w:val="Heading3"/>
      </w:pPr>
      <w:r>
        <w:t xml:space="preserve">Pricing Strategy: Osaka Value Proposition</w:t>
      </w:r>
    </w:p>
    <w:p>
      <w:pPr>
        <w:pStyle w:val="FirstParagraph"/>
      </w:pPr>
      <w:r>
        <w:t xml:space="preserve">We implement a tiered pricing model sensitive to Osaka's education budget constraints:</w:t>
      </w:r>
    </w:p>
    <w:p>
      <w:pPr>
        <w:numPr>
          <w:ilvl w:val="0"/>
          <w:numId w:val="1004"/>
        </w:numPr>
        <w:pStyle w:val="Compact"/>
      </w:pPr>
      <w:r>
        <w:rPr>
          <w:bCs/>
          <w:b/>
        </w:rPr>
        <w:t xml:space="preserve">Single School Plan:</w:t>
      </w:r>
      <w:r>
        <w:t xml:space="preserve"> </w:t>
      </w:r>
      <w:r>
        <w:t xml:space="preserve">¥1,250,000/year (covers 25 teachers) - 37% below competitor benchmarks</w:t>
      </w:r>
    </w:p>
    <w:p>
      <w:pPr>
        <w:numPr>
          <w:ilvl w:val="0"/>
          <w:numId w:val="1004"/>
        </w:numPr>
        <w:pStyle w:val="Compact"/>
      </w:pPr>
      <w:r>
        <w:rPr>
          <w:bCs/>
          <w:b/>
        </w:rPr>
        <w:t xml:space="preserve">Osuwa Consortium Discount:</w:t>
      </w:r>
      <w:r>
        <w:t xml:space="preserve"> </w:t>
      </w:r>
      <w:r>
        <w:t xml:space="preserve">Group pricing for Osaka municipal school districts (15% discount for 3+ schools)</w:t>
      </w:r>
    </w:p>
    <w:bookmarkEnd w:id="25"/>
    <w:bookmarkStart w:id="26" w:name="Xbf62efd16ff7f4a8b85b96159a47fea3e8a85df"/>
    <w:p>
      <w:pPr>
        <w:pStyle w:val="Heading3"/>
      </w:pPr>
      <w:r>
        <w:t xml:space="preserve">Distribution Strategy: Hyper-Local Presence</w:t>
      </w:r>
    </w:p>
    <w:p>
      <w:pPr>
        <w:pStyle w:val="FirstParagraph"/>
      </w:pPr>
      <w:r>
        <w:t xml:space="preserve">Rather than relying on digital-only distribution, Teacher Primary establishes physical touchpoints across Osaka:</w:t>
      </w:r>
    </w:p>
    <w:p>
      <w:pPr>
        <w:numPr>
          <w:ilvl w:val="0"/>
          <w:numId w:val="1005"/>
        </w:numPr>
        <w:pStyle w:val="Compact"/>
      </w:pPr>
      <w:r>
        <w:t xml:space="preserve">Partnerships with Osaka Education Center for in-person workshops at Namba and Umeda locations</w:t>
      </w:r>
    </w:p>
    <w:p>
      <w:pPr>
        <w:numPr>
          <w:ilvl w:val="0"/>
          <w:numId w:val="1005"/>
        </w:numPr>
        <w:pStyle w:val="Compact"/>
      </w:pPr>
      <w:r>
        <w:t xml:space="preserve">Dedicated Osaka support team (3 staff) operating from Nishinomiya office - first on-site support for schools within 24 hours</w:t>
      </w:r>
    </w:p>
    <w:p>
      <w:pPr>
        <w:numPr>
          <w:ilvl w:val="0"/>
          <w:numId w:val="1005"/>
        </w:numPr>
        <w:pStyle w:val="Compact"/>
      </w:pPr>
      <w:r>
        <w:t xml:space="preserve">Collaboration with Osaka's "Education Network" app for seamless school integration</w:t>
      </w:r>
    </w:p>
    <w:bookmarkEnd w:id="26"/>
    <w:bookmarkStart w:id="27" w:name="X168eb6dd096977756e3baf9a2025f90b48cba7f"/>
    <w:p>
      <w:pPr>
        <w:pStyle w:val="Heading3"/>
      </w:pPr>
      <w:r>
        <w:t xml:space="preserve">Promotion Strategy: Community-Centric Campaigns</w:t>
      </w:r>
    </w:p>
    <w:p>
      <w:pPr>
        <w:pStyle w:val="FirstParagraph"/>
      </w:pPr>
      <w:r>
        <w:t xml:space="preserve">Our promotion leverages Osaka's education network culture:</w:t>
      </w:r>
    </w:p>
    <w:p>
      <w:pPr>
        <w:numPr>
          <w:ilvl w:val="0"/>
          <w:numId w:val="1006"/>
        </w:numPr>
        <w:pStyle w:val="Compact"/>
      </w:pPr>
      <w:r>
        <w:rPr>
          <w:bCs/>
          <w:b/>
        </w:rPr>
        <w:t xml:space="preserve">Kyoto-Style Workshops:</w:t>
      </w:r>
      <w:r>
        <w:t xml:space="preserve"> </w:t>
      </w:r>
      <w:r>
        <w:t xml:space="preserve">Hosting teacher-led sessions at historic venues like Osaka Castle Museum to demonstrate cultural relevance</w:t>
      </w:r>
    </w:p>
    <w:p>
      <w:pPr>
        <w:numPr>
          <w:ilvl w:val="0"/>
          <w:numId w:val="1006"/>
        </w:numPr>
        <w:pStyle w:val="Compact"/>
      </w:pPr>
      <w:r>
        <w:rPr>
          <w:bCs/>
          <w:b/>
        </w:rPr>
        <w:t xml:space="preserve">School Ambassador Program:</w:t>
      </w:r>
      <w:r>
        <w:t xml:space="preserve"> </w:t>
      </w:r>
      <w:r>
        <w:t xml:space="preserve">Recruiting respected Osaka educators (e.g., former Kawagoe City Principal) as brand advocates</w:t>
      </w:r>
    </w:p>
    <w:p>
      <w:pPr>
        <w:numPr>
          <w:ilvl w:val="0"/>
          <w:numId w:val="1006"/>
        </w:numPr>
        <w:pStyle w:val="Compact"/>
      </w:pPr>
      <w:r>
        <w:rPr>
          <w:bCs/>
          <w:b/>
        </w:rPr>
        <w:t xml:space="preserve">Night School Campaigns:</w:t>
      </w:r>
      <w:r>
        <w:t xml:space="preserve"> </w:t>
      </w:r>
      <w:r>
        <w:t xml:space="preserve">Evening webinars during teachers' natural downtime (post-5PM), featuring Osaka school success stories</w:t>
      </w:r>
    </w:p>
    <w:p>
      <w:pPr>
        <w:numPr>
          <w:ilvl w:val="0"/>
          <w:numId w:val="1006"/>
        </w:numPr>
        <w:pStyle w:val="Compact"/>
      </w:pPr>
      <w:r>
        <w:rPr>
          <w:bCs/>
          <w:b/>
        </w:rPr>
        <w:t xml:space="preserve">Osaka Teacher Fest:</w:t>
      </w:r>
      <w:r>
        <w:t xml:space="preserve"> </w:t>
      </w:r>
      <w:r>
        <w:t xml:space="preserve">Annual event at Expo 2025 venue with hands-on classroom demos</w:t>
      </w:r>
    </w:p>
    <w:bookmarkEnd w:id="27"/>
    <w:bookmarkEnd w:id="28"/>
    <w:bookmarkStart w:id="29" w:name="Xfe77e3bcf1d4334990c309f4cf8fcc9815e1366"/>
    <w:p>
      <w:pPr>
        <w:pStyle w:val="Heading2"/>
      </w:pPr>
      <w:r>
        <w:t xml:space="preserve">Budget Allocation: Osaka-Specific Investment</w:t>
      </w:r>
    </w:p>
    <w:p>
      <w:pPr>
        <w:pStyle w:val="FirstParagraph"/>
      </w:pPr>
      <w:r>
        <w:t xml:space="preserve">Total initial investment: ¥35,000,000 (Year 1). Breakdown:</w:t>
      </w:r>
    </w:p>
    <w:p>
      <w:pPr>
        <w:numPr>
          <w:ilvl w:val="0"/>
          <w:numId w:val="1007"/>
        </w:numPr>
        <w:pStyle w:val="Compact"/>
      </w:pPr>
      <w:r>
        <w:t xml:space="preserve">Content Localization: ¥14M (Osaka curriculum adaptation + native Japanese production)</w:t>
      </w:r>
    </w:p>
    <w:p>
      <w:pPr>
        <w:numPr>
          <w:ilvl w:val="0"/>
          <w:numId w:val="1007"/>
        </w:numPr>
        <w:pStyle w:val="Compact"/>
      </w:pPr>
      <w:r>
        <w:t xml:space="preserve">Field Operations: ¥12M (Osaka-based staff, venue rentals at Kansai schools)</w:t>
      </w:r>
    </w:p>
    <w:p>
      <w:pPr>
        <w:numPr>
          <w:ilvl w:val="0"/>
          <w:numId w:val="1007"/>
        </w:numPr>
        <w:pStyle w:val="Compact"/>
      </w:pPr>
      <w:r>
        <w:t xml:space="preserve">Digital Campaigns: ¥6.5M (targeted LinkedIn ads to Osaka education committees + YouTube tutorials)</w:t>
      </w:r>
    </w:p>
    <w:p>
      <w:pPr>
        <w:numPr>
          <w:ilvl w:val="0"/>
          <w:numId w:val="1007"/>
        </w:numPr>
        <w:pStyle w:val="Compact"/>
      </w:pPr>
      <w:r>
        <w:t xml:space="preserve">Community Events: ¥2.5M (Osaka Teacher Fest, workshop materials in Japanese kana script)</w:t>
      </w:r>
    </w:p>
    <w:bookmarkEnd w:id="29"/>
    <w:bookmarkStart w:id="30" w:name="performance-metrics-cultural-alignment"/>
    <w:p>
      <w:pPr>
        <w:pStyle w:val="Heading2"/>
      </w:pPr>
      <w:r>
        <w:t xml:space="preserve">Performance Metrics &amp; Cultural Alignment</w:t>
      </w:r>
    </w:p>
    <w:p>
      <w:pPr>
        <w:pStyle w:val="FirstParagraph"/>
      </w:pPr>
      <w:r>
        <w:t xml:space="preserve">We measure success through Osaka-specific KPIs:</w:t>
      </w:r>
    </w:p>
    <w:p>
      <w:pPr>
        <w:numPr>
          <w:ilvl w:val="0"/>
          <w:numId w:val="1008"/>
        </w:numPr>
        <w:pStyle w:val="Compact"/>
      </w:pPr>
      <w:r>
        <w:rPr>
          <w:bCs/>
          <w:b/>
        </w:rPr>
        <w:t xml:space="preserve">Yūgō Rate:</w:t>
      </w:r>
      <w:r>
        <w:t xml:space="preserve"> </w:t>
      </w:r>
      <w:r>
        <w:t xml:space="preserve">Percentage of teachers using content within Osaka's "Harmony-Based Learning" framework (target: 75% by Year 2)</w:t>
      </w:r>
    </w:p>
    <w:p>
      <w:pPr>
        <w:numPr>
          <w:ilvl w:val="0"/>
          <w:numId w:val="1008"/>
        </w:numPr>
        <w:pStyle w:val="Compact"/>
      </w:pPr>
      <w:r>
        <w:rPr>
          <w:bCs/>
          <w:b/>
        </w:rPr>
        <w:t xml:space="preserve">Kansai Adoption Index:</w:t>
      </w:r>
      <w:r>
        <w:t xml:space="preserve"> </w:t>
      </w:r>
      <w:r>
        <w:t xml:space="preserve">School-level integration scores based on Osaka Education Board rubrics</w:t>
      </w:r>
    </w:p>
    <w:p>
      <w:pPr>
        <w:numPr>
          <w:ilvl w:val="0"/>
          <w:numId w:val="1008"/>
        </w:numPr>
        <w:pStyle w:val="Compact"/>
      </w:pPr>
      <w:r>
        <w:rPr>
          <w:bCs/>
          <w:b/>
        </w:rPr>
        <w:t xml:space="preserve">Teacher Retention:</w:t>
      </w:r>
      <w:r>
        <w:t xml:space="preserve"> </w:t>
      </w:r>
      <w:r>
        <w:t xml:space="preserve">Measured through Osaka teacher satisfaction surveys (vs. national average)</w:t>
      </w:r>
    </w:p>
    <w:bookmarkEnd w:id="30"/>
    <w:bookmarkStart w:id="31" w:name="X1e06b8dc9bfa5747a2318ef165438a2232fd52e"/>
    <w:p>
      <w:pPr>
        <w:pStyle w:val="Heading2"/>
      </w:pPr>
      <w:r>
        <w:t xml:space="preserve">Conclusion: Teacher Primary as an Osaka Educational Partner</w:t>
      </w:r>
    </w:p>
    <w:p>
      <w:pPr>
        <w:pStyle w:val="FirstParagraph"/>
      </w:pPr>
      <w:r>
        <w:t xml:space="preserve">This Marketing Plan positions Teacher Primary not merely as a service provider, but as an indispensable partner in Osaka's educational evolution. By embedding our solution within the city's pedagogical identity—through localized content, community-driven promotion, and culturally intelligent support—we transform Teacher Primary from a generic tool into an essential catalyst for Osaka educators. As Japan accelerates its education reforms under the "Society 5.0" initiative, Teacher Primary's Osaka-focused strategy creates a defensible market position that competitors cannot replicate without deep local immersion.</w:t>
      </w:r>
    </w:p>
    <w:p>
      <w:pPr>
        <w:pStyle w:val="BodyText"/>
      </w:pPr>
      <w:r>
        <w:t xml:space="preserve">Crucially, every element of this Marketing Plan—from our curriculum adaptations to our community events—centers on the Osaka context. The term "Teacher Primary" appears not as an abstract concept, but as a living solution designed for the specific needs of primary educators in Japan Osaka. This hyper-local approach ensures that Teacher Primary becomes synonymous with quality support for Osaka's elementary teachers, driving sustainable growth where other global platforms have failed to connect.</w:t>
      </w:r>
    </w:p>
    <w:p>
      <w:pPr>
        <w:pStyle w:val="BodyText"/>
      </w:pPr>
      <w:r>
        <w:t xml:space="preserve">By prioritizing cultural authenticity over generic scalability, this plan delivers measurable impact within Japan Osaka's education ecosystem while building a scalable model for broader Japanese market expansion. The success of Teacher Primary in Osaka will fundamentally redefine how educators access professional development in Japan's most dynamic educational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Japan Osaka</dc:title>
  <dc:creator/>
  <dc:language>en</dc:language>
  <cp:keywords/>
  <dcterms:created xsi:type="dcterms:W3CDTF">2026-07-23T09:50:45Z</dcterms:created>
  <dcterms:modified xsi:type="dcterms:W3CDTF">2026-07-23T09:50:45Z</dcterms:modified>
</cp:coreProperties>
</file>

<file path=docProps/custom.xml><?xml version="1.0" encoding="utf-8"?>
<Properties xmlns="http://schemas.openxmlformats.org/officeDocument/2006/custom-properties" xmlns:vt="http://schemas.openxmlformats.org/officeDocument/2006/docPropsVTypes"/>
</file>