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Japan</w:t>
      </w:r>
      <w:r>
        <w:t xml:space="preserve"> </w:t>
      </w:r>
      <w:r>
        <w:t xml:space="preserve">Tokyo</w:t>
      </w:r>
    </w:p>
    <w:bookmarkStart w:id="32" w:name="X1ac82c9b82bcf046e5a10d9e58997b541aa0f8a"/>
    <w:p>
      <w:pPr>
        <w:pStyle w:val="Heading1"/>
      </w:pPr>
      <w:r>
        <w:t xml:space="preserve">Comprehensive Marketing Plan for Teacher Primary in Japan Tokyo</w:t>
      </w:r>
    </w:p>
    <w:bookmarkStart w:id="20" w:name="executive-summary"/>
    <w:p>
      <w:pPr>
        <w:pStyle w:val="Heading2"/>
      </w:pPr>
      <w:r>
        <w:t xml:space="preserve">Executive Summary</w:t>
      </w:r>
    </w:p>
    <w:p>
      <w:pPr>
        <w:pStyle w:val="FirstParagraph"/>
      </w:pPr>
      <w:r>
        <w:t xml:space="preserve">This Marketing Plan outlines a strategic roadmap for launching and scaling "Teacher Primary," an innovative digital platform designed exclusively for primary school educators in Tokyo, Japan. Targeting the critical gap in professional development resources within Japan's education sector, this plan leverages Tokyo's unique educational ecosystem to position Teacher Primary as the indispensable tool for modern primary teachers. With 32,800 public elementary schools across Tokyo serving over 1.5 million students (MEXT 2023), our initiative addresses urgent needs in teacher retention, curriculum enhancement, and cultural adaptation within Japan's highly structured educational framework.</w:t>
      </w:r>
    </w:p>
    <w:bookmarkEnd w:id="20"/>
    <w:bookmarkStart w:id="21" w:name="X7169c03ea4dee6d698be2b0ea30d4d1ac1f1955"/>
    <w:p>
      <w:pPr>
        <w:pStyle w:val="Heading2"/>
      </w:pPr>
      <w:r>
        <w:t xml:space="preserve">Market Analysis: Japan Tokyo Educational Landscape</w:t>
      </w:r>
    </w:p>
    <w:p>
      <w:pPr>
        <w:pStyle w:val="FirstParagraph"/>
      </w:pPr>
      <w:r>
        <w:t xml:space="preserve">Tokyo's primary education market presents both challenges and opportunities. Despite Japan's global reputation for academic excellence, teachers face unprecedented pressure: 67% report chronic overwork (OECD 2023), with 45% considering resignation due to insufficient support resources. The Ministry of Education mandates continuous professional development (CPD), yet traditional training lacks cultural relevance and digital integration. Crucially, Tokyo's urban schools require solutions that bridge Japan's pedagogical traditions with modern student engagement needs – a gap Teacher Primary uniquely fills.</w:t>
      </w:r>
    </w:p>
    <w:p>
      <w:pPr>
        <w:pStyle w:val="BodyText"/>
      </w:pPr>
      <w:r>
        <w:t xml:space="preserve">Competitive analysis reveals three key gaps: 1) Generic international platforms lack Japanese curriculum alignment, 2) Local solutions are often text-heavy and inaccessible on mobile devices (critical for Tokyo's commuting culture), and 3) No platform prioritizes the "kaizen" (continuous improvement) philosophy central to Japanese education. Teacher Primary differentiates through AI-curated content aligned with Japan's Course of Study, voice-activated interfaces for minimal typing during busy hours, and integration with Tokyo Metropolitan Board of Education (TMBE) frameworks.</w:t>
      </w:r>
    </w:p>
    <w:bookmarkEnd w:id="21"/>
    <w:bookmarkStart w:id="22" w:name="target-audience-tokyo-primary-educators"/>
    <w:p>
      <w:pPr>
        <w:pStyle w:val="Heading2"/>
      </w:pPr>
      <w:r>
        <w:t xml:space="preserve">Target Audience: Tokyo Primary Educators</w:t>
      </w:r>
    </w:p>
    <w:p>
      <w:pPr>
        <w:pStyle w:val="FirstParagraph"/>
      </w:pPr>
      <w:r>
        <w:t xml:space="preserve">Our primary target is certified elementary school teachers (ages 30-50) in Tokyo's public schools. These educators:</w:t>
      </w:r>
    </w:p>
    <w:p>
      <w:pPr>
        <w:numPr>
          <w:ilvl w:val="0"/>
          <w:numId w:val="1001"/>
        </w:numPr>
        <w:pStyle w:val="Compact"/>
      </w:pPr>
      <w:r>
        <w:t xml:space="preserve">Face rigid national curricula but seek personalized growth within TMBE guidelines</w:t>
      </w:r>
    </w:p>
    <w:p>
      <w:pPr>
        <w:numPr>
          <w:ilvl w:val="0"/>
          <w:numId w:val="1001"/>
        </w:numPr>
        <w:pStyle w:val="Compact"/>
      </w:pPr>
      <w:r>
        <w:t xml:space="preserve">Require culturally resonant resources (e.g., seasonal festival integration, "omotenashi" service mindset teaching)</w:t>
      </w:r>
    </w:p>
    <w:p>
      <w:pPr>
        <w:numPr>
          <w:ilvl w:val="0"/>
          <w:numId w:val="1001"/>
        </w:numPr>
        <w:pStyle w:val="Compact"/>
      </w:pPr>
      <w:r>
        <w:t xml:space="preserve">Experience high stress during Tokyo's demanding academic calendar (especially exam seasons)</w:t>
      </w:r>
    </w:p>
    <w:p>
      <w:pPr>
        <w:pStyle w:val="FirstParagraph"/>
      </w:pPr>
      <w:r>
        <w:t xml:space="preserve">Secondary targets include school principals (for institutional adoption) and Tokyo-based teacher training institutes (for curriculum partnerships). We prioritize urban districts like Shinjuku, Shibuya, and Minato – where tech adoption is highest but support systems are most strained.</w:t>
      </w:r>
    </w:p>
    <w:bookmarkEnd w:id="22"/>
    <w:bookmarkStart w:id="23" w:name="marketing-objectives"/>
    <w:p>
      <w:pPr>
        <w:pStyle w:val="Heading2"/>
      </w:pPr>
      <w:r>
        <w:t xml:space="preserve">Marketing Objectives</w:t>
      </w:r>
    </w:p>
    <w:p>
      <w:pPr>
        <w:numPr>
          <w:ilvl w:val="0"/>
          <w:numId w:val="1002"/>
        </w:numPr>
        <w:pStyle w:val="Compact"/>
      </w:pPr>
      <w:r>
        <w:t xml:space="preserve">Acquire 15,000 active Teacher Primary users within Tokyo by Year 2 (15% of target market)</w:t>
      </w:r>
    </w:p>
    <w:p>
      <w:pPr>
        <w:numPr>
          <w:ilvl w:val="0"/>
          <w:numId w:val="1002"/>
        </w:numPr>
        <w:pStyle w:val="Compact"/>
      </w:pPr>
      <w:r>
        <w:t xml:space="preserve">Achieve 90% user retention at 6 months through culturally embedded features</w:t>
      </w:r>
    </w:p>
    <w:p>
      <w:pPr>
        <w:numPr>
          <w:ilvl w:val="0"/>
          <w:numId w:val="1002"/>
        </w:numPr>
        <w:pStyle w:val="Compact"/>
      </w:pPr>
      <w:r>
        <w:t xml:space="preserve">Secure partnerships with Tokyo Metropolitan Board of Education for official CPD recognition</w:t>
      </w:r>
    </w:p>
    <w:p>
      <w:pPr>
        <w:numPr>
          <w:ilvl w:val="0"/>
          <w:numId w:val="1002"/>
        </w:numPr>
        <w:pStyle w:val="Compact"/>
      </w:pPr>
      <w:r>
        <w:t xml:space="preserve">Attain 85% satisfaction score in teacher surveys (vs. industry average of 62%)</w:t>
      </w:r>
    </w:p>
    <w:bookmarkEnd w:id="23"/>
    <w:bookmarkStart w:id="27" w:name="marketing-strategies-tactics"/>
    <w:p>
      <w:pPr>
        <w:pStyle w:val="Heading2"/>
      </w:pPr>
      <w:r>
        <w:t xml:space="preserve">Marketing Strategies &amp; Tactics</w:t>
      </w:r>
    </w:p>
    <w:bookmarkStart w:id="24" w:name="Xda8128ce6d741685c75423b60a0daef4e52fc8a"/>
    <w:p>
      <w:pPr>
        <w:pStyle w:val="Heading3"/>
      </w:pPr>
      <w:r>
        <w:t xml:space="preserve">1. Culturally Intelligent Product Positioning</w:t>
      </w:r>
    </w:p>
    <w:p>
      <w:pPr>
        <w:pStyle w:val="FirstParagraph"/>
      </w:pPr>
      <w:r>
        <w:t xml:space="preserve">We avoid Western-centric terminology, instead using Japanese educational concepts like "shūshoku" (professional growth) and "kodomo no mirai" (children's future). The platform's design incorporates Tokyo-specific elements:</w:t>
      </w:r>
    </w:p>
    <w:p>
      <w:pPr>
        <w:numPr>
          <w:ilvl w:val="0"/>
          <w:numId w:val="1003"/>
        </w:numPr>
        <w:pStyle w:val="Compact"/>
      </w:pPr>
      <w:r>
        <w:t xml:space="preserve">Seasonal resource modules aligned with Tokyo school festivals (e.g., "Obon Cultural Activities Pack")</w:t>
      </w:r>
    </w:p>
    <w:p>
      <w:pPr>
        <w:numPr>
          <w:ilvl w:val="0"/>
          <w:numId w:val="1003"/>
        </w:numPr>
        <w:pStyle w:val="Compact"/>
      </w:pPr>
      <w:r>
        <w:t xml:space="preserve">Support for both kanji-based lesson planning and English integration per TMBE policies</w:t>
      </w:r>
    </w:p>
    <w:p>
      <w:pPr>
        <w:numPr>
          <w:ilvl w:val="0"/>
          <w:numId w:val="1003"/>
        </w:numPr>
        <w:pStyle w:val="Compact"/>
      </w:pPr>
      <w:r>
        <w:t xml:space="preserve">Ai-assisted translation for non-native-speaking teachers in Tokyo's diverse schools</w:t>
      </w:r>
    </w:p>
    <w:bookmarkEnd w:id="24"/>
    <w:bookmarkStart w:id="25" w:name="hyper-localized-acquisition-channels"/>
    <w:p>
      <w:pPr>
        <w:pStyle w:val="Heading3"/>
      </w:pPr>
      <w:r>
        <w:t xml:space="preserve">2. Hyper-Localized Acquisition Channels</w:t>
      </w:r>
    </w:p>
    <w:p>
      <w:pPr>
        <w:pStyle w:val="FirstParagraph"/>
      </w:pPr>
      <w:r>
        <w:t xml:space="preserve">Traditional digital ads fail in Japan – we deploy:</w:t>
      </w:r>
    </w:p>
    <w:p>
      <w:pPr>
        <w:numPr>
          <w:ilvl w:val="0"/>
          <w:numId w:val="1004"/>
        </w:numPr>
        <w:pStyle w:val="Compact"/>
      </w:pPr>
      <w:r>
        <w:rPr>
          <w:bCs/>
          <w:b/>
        </w:rPr>
        <w:t xml:space="preserve">Tokyo School Network Partnerships:</w:t>
      </w:r>
      <w:r>
        <w:t xml:space="preserve"> </w:t>
      </w:r>
      <w:r>
        <w:t xml:space="preserve">Co-host workshops at TMBE facilities like the "Shinjuku Educational Support Center," featuring renowned Tokyo educators like Ms. Aiko Tanaka (2023 Tokyo Teacher of the Year)</w:t>
      </w:r>
    </w:p>
    <w:p>
      <w:pPr>
        <w:numPr>
          <w:ilvl w:val="0"/>
          <w:numId w:val="1004"/>
        </w:numPr>
        <w:pStyle w:val="Compact"/>
      </w:pPr>
      <w:r>
        <w:rPr>
          <w:bCs/>
          <w:b/>
        </w:rPr>
        <w:t xml:space="preserve">Kaisha Kōshiki (Company-Sponsored) Campaigns:</w:t>
      </w:r>
      <w:r>
        <w:t xml:space="preserve"> </w:t>
      </w:r>
      <w:r>
        <w:t xml:space="preserve">Partner with corporate clients (e.g., Toyota Education Foundation) for teacher wellness packages – addressing Japan's "karoshi" crisis</w:t>
      </w:r>
    </w:p>
    <w:p>
      <w:pPr>
        <w:numPr>
          <w:ilvl w:val="0"/>
          <w:numId w:val="1004"/>
        </w:numPr>
        <w:pStyle w:val="Compact"/>
      </w:pPr>
      <w:r>
        <w:rPr>
          <w:bCs/>
          <w:b/>
        </w:rPr>
        <w:t xml:space="preserve">Geotargeted Social Media:</w:t>
      </w:r>
      <w:r>
        <w:t xml:space="preserve"> </w:t>
      </w:r>
      <w:r>
        <w:t xml:space="preserve">TikTok/Line ads using Tokyo landmarks as context ("Create your lesson during the 10-minute Yamanote Line commute")</w:t>
      </w:r>
    </w:p>
    <w:bookmarkEnd w:id="25"/>
    <w:bookmarkStart w:id="26" w:name="community-driven-growth-engine"/>
    <w:p>
      <w:pPr>
        <w:pStyle w:val="Heading3"/>
      </w:pPr>
      <w:r>
        <w:t xml:space="preserve">3. Community-Driven Growth Engine</w:t>
      </w:r>
    </w:p>
    <w:p>
      <w:pPr>
        <w:pStyle w:val="FirstParagraph"/>
      </w:pPr>
      <w:r>
        <w:t xml:space="preserve">Tokyo's "gakubun" (group learning) culture drives our strategy:</w:t>
      </w:r>
    </w:p>
    <w:p>
      <w:pPr>
        <w:numPr>
          <w:ilvl w:val="0"/>
          <w:numId w:val="1005"/>
        </w:numPr>
        <w:pStyle w:val="Compact"/>
      </w:pPr>
      <w:r>
        <w:rPr>
          <w:bCs/>
          <w:b/>
        </w:rPr>
        <w:t xml:space="preserve">Shūshoku Circles:</w:t>
      </w:r>
      <w:r>
        <w:t xml:space="preserve"> </w:t>
      </w:r>
      <w:r>
        <w:t xml:space="preserve">Facilitate real-world teacher co-working groups in Tokyo neighborhoods (e.g., "Kichijoji Teacher Community Hub")</w:t>
      </w:r>
    </w:p>
    <w:p>
      <w:pPr>
        <w:numPr>
          <w:ilvl w:val="0"/>
          <w:numId w:val="1005"/>
        </w:numPr>
        <w:pStyle w:val="Compact"/>
      </w:pPr>
      <w:r>
        <w:rPr>
          <w:bCs/>
          <w:b/>
        </w:rPr>
        <w:t xml:space="preserve">Kohai-Kōshi System:</w:t>
      </w:r>
      <w:r>
        <w:t xml:space="preserve"> </w:t>
      </w:r>
      <w:r>
        <w:t xml:space="preserve">Mentorship pairing between veteran Tokyo teachers and new graduates via the platform</w:t>
      </w:r>
    </w:p>
    <w:p>
      <w:pPr>
        <w:numPr>
          <w:ilvl w:val="0"/>
          <w:numId w:val="1005"/>
        </w:numPr>
        <w:pStyle w:val="Compact"/>
      </w:pPr>
      <w:r>
        <w:rPr>
          <w:bCs/>
          <w:b/>
        </w:rPr>
        <w:t xml:space="preserve">Annual Tokyo Ed Summit:</w:t>
      </w:r>
      <w:r>
        <w:t xml:space="preserve"> </w:t>
      </w:r>
      <w:r>
        <w:t xml:space="preserve">Hosted at Roppongi Hills, featuring TMBE officials and local influencers like comedian/educator "Nagashima Muneo"</w:t>
      </w:r>
    </w:p>
    <w:bookmarkEnd w:id="26"/>
    <w:bookmarkEnd w:id="27"/>
    <w:bookmarkStart w:id="28" w:name="budget-allocation-year-1-5.2-million-jpy"/>
    <w:p>
      <w:pPr>
        <w:pStyle w:val="Heading2"/>
      </w:pPr>
      <w:r>
        <w:t xml:space="preserve">Budget Allocation (Year 1: 5.2 Million JPY)</w:t>
      </w:r>
    </w:p>
    <w:p>
      <w:pPr>
        <w:pStyle w:val="FirstParagraph"/>
      </w:pPr>
      <w:r>
        <w:t xml:space="preserve">Category</w:t>
      </w:r>
    </w:p>
    <w:p>
      <w:pPr>
        <w:pStyle w:val="BodyText"/>
      </w:pPr>
      <w:r>
        <w:t xml:space="preserve">Allocation (JPY)</w:t>
      </w:r>
    </w:p>
    <w:p>
      <w:pPr>
        <w:pStyle w:val="BodyText"/>
      </w:pPr>
      <w:r>
        <w:t xml:space="preserve">Rationale</w:t>
      </w:r>
    </w:p>
    <w:p>
      <w:pPr>
        <w:pStyle w:val="BodyText"/>
      </w:pPr>
      <w:r>
        <w:t xml:space="preserve">Cultural Localization &amp; Platform Development</w:t>
      </w:r>
    </w:p>
    <w:p>
      <w:pPr>
        <w:pStyle w:val="BodyText"/>
      </w:pPr>
      <w:r>
        <w:t xml:space="preserve">2,100,000</w:t>
      </w:r>
    </w:p>
    <w:p>
      <w:pPr>
        <w:pStyle w:val="BodyText"/>
      </w:pPr>
      <w:r>
        <w:t xml:space="preserve">Customizing AI for Japanese pedagogy; 85% of budget for Tokyo-specific content</w:t>
      </w:r>
    </w:p>
    <w:p>
      <w:pPr>
        <w:pStyle w:val="BodyText"/>
      </w:pPr>
      <w:r>
        <w:t xml:space="preserve">Tokyo School Partnerships &amp; Events</w:t>
      </w:r>
    </w:p>
    <w:p>
      <w:pPr>
        <w:pStyle w:val="BodyText"/>
      </w:pPr>
      <w:r>
        <w:t xml:space="preserve">1,750,000</w:t>
      </w:r>
    </w:p>
    <w:p>
      <w:pPr>
        <w:pStyle w:val="BodyText"/>
      </w:pPr>
      <w:r>
        <w:t xml:space="preserve">Covering TMBE collaboration fees and 12 district workshops</w:t>
      </w:r>
    </w:p>
    <w:p>
      <w:pPr>
        <w:pStyle w:val="BodyText"/>
      </w:pPr>
      <w:r>
        <w:t xml:space="preserve">Digital Campaigns (Line/TikTok)</w:t>
      </w:r>
    </w:p>
    <w:p>
      <w:pPr>
        <w:pStyle w:val="BodyText"/>
      </w:pPr>
      <w:r>
        <w:rPr>
          <w:bCs/>
          <w:b/>
        </w:rPr>
        <w:t xml:space="preserve">850,000</w:t>
      </w:r>
    </w:p>
    <w:p>
      <w:pPr>
        <w:pStyle w:val="BodyText"/>
      </w:pPr>
      <w:r>
        <w:t xml:space="preserve">Geo-targeted ads in Tokyo's top 15 school zones</w:t>
      </w:r>
    </w:p>
    <w:p>
      <w:pPr>
        <w:pStyle w:val="BodyText"/>
      </w:pPr>
      <w:r>
        <w:t xml:space="preserve">Community Management</w:t>
      </w:r>
    </w:p>
    <w:p>
      <w:pPr>
        <w:pStyle w:val="BodyText"/>
      </w:pPr>
      <w:r>
        <w:t xml:space="preserve">500,000</w:t>
      </w:r>
    </w:p>
    <w:p>
      <w:pPr>
        <w:pStyle w:val="BodyText"/>
      </w:pPr>
      <w:r>
        <w:t xml:space="preserve">Hiring Tokyo-based educators as "Ed Ambassadors"</w:t>
      </w:r>
    </w:p>
    <w:bookmarkEnd w:id="28"/>
    <w:bookmarkStart w:id="29" w:name="Xd82134e5db718529f92cab5390ec606dc7b45f3"/>
    <w:p>
      <w:pPr>
        <w:pStyle w:val="Heading2"/>
      </w:pPr>
      <w:r>
        <w:t xml:space="preserve">Implementation Timeline (Q1 2024 - Q4 2025)</w:t>
      </w:r>
    </w:p>
    <w:p>
      <w:pPr>
        <w:pStyle w:val="FirstParagraph"/>
      </w:pPr>
      <w:r>
        <w:rPr>
          <w:bCs/>
          <w:b/>
        </w:rPr>
        <w:t xml:space="preserve">Q1-Q3 2024:</w:t>
      </w:r>
      <w:r>
        <w:t xml:space="preserve"> </w:t>
      </w:r>
      <w:r>
        <w:t xml:space="preserve">Pilot in 3 TMBE districts (Minato, Shibuya, Shinjuku) with free access. Train "Ed Ambassadors" from local teacher unions.</w:t>
      </w:r>
    </w:p>
    <w:p>
      <w:pPr>
        <w:pStyle w:val="BodyText"/>
      </w:pPr>
      <w:r>
        <w:rPr>
          <w:bCs/>
          <w:b/>
        </w:rPr>
        <w:t xml:space="preserve">Q4 2024:</w:t>
      </w:r>
      <w:r>
        <w:t xml:space="preserve"> </w:t>
      </w:r>
      <w:r>
        <w:t xml:space="preserve">Launch official partnership with Tokyo Metropolitan Board of Education for CPD credits. Achieve 3,000 users.</w:t>
      </w:r>
    </w:p>
    <w:p>
      <w:pPr>
        <w:pStyle w:val="BodyText"/>
      </w:pPr>
      <w:r>
        <w:rPr>
          <w:bCs/>
          <w:b/>
        </w:rPr>
        <w:t xml:space="preserve">Q1-Q2 2025:</w:t>
      </w:r>
      <w:r>
        <w:t xml:space="preserve"> </w:t>
      </w:r>
      <w:r>
        <w:t xml:space="preserve">Expand to all Tokyo wards via TMBE endorsement. Introduce paid "Tokyo Premium" tier ($9.99/month) with exam-season resource bundles.</w:t>
      </w:r>
    </w:p>
    <w:p>
      <w:pPr>
        <w:pStyle w:val="BodyText"/>
      </w:pPr>
      <w:r>
        <w:rPr>
          <w:bCs/>
          <w:b/>
        </w:rPr>
        <w:t xml:space="preserve">Q3-Q4 2025:</w:t>
      </w:r>
      <w:r>
        <w:t xml:space="preserve"> </w:t>
      </w:r>
      <w:r>
        <w:t xml:space="preserve">Scale to Osaka/Kyoto using Tokyo's model while maintaining Japan-wide cultural adaptation.</w:t>
      </w:r>
    </w:p>
    <w:bookmarkEnd w:id="29"/>
    <w:bookmarkStart w:id="30" w:name="evaluation-metrics"/>
    <w:p>
      <w:pPr>
        <w:pStyle w:val="Heading2"/>
      </w:pPr>
      <w:r>
        <w:t xml:space="preserve">Evaluation Metrics</w:t>
      </w:r>
    </w:p>
    <w:p>
      <w:pPr>
        <w:pStyle w:val="FirstParagraph"/>
      </w:pPr>
      <w:r>
        <w:t xml:space="preserve">We track success through Japan-specific KPIs:</w:t>
      </w:r>
    </w:p>
    <w:p>
      <w:pPr>
        <w:numPr>
          <w:ilvl w:val="0"/>
          <w:numId w:val="1006"/>
        </w:numPr>
        <w:pStyle w:val="Compact"/>
      </w:pPr>
      <w:r>
        <w:rPr>
          <w:bCs/>
          <w:b/>
        </w:rPr>
        <w:t xml:space="preserve">Adoption Rate:</w:t>
      </w:r>
      <w:r>
        <w:t xml:space="preserve"> </w:t>
      </w:r>
      <w:r>
        <w:t xml:space="preserve">% of Tokyo public schools using Teacher Primary as a CPD tool (Target: 40% by Year 2)</w:t>
      </w:r>
    </w:p>
    <w:p>
      <w:pPr>
        <w:numPr>
          <w:ilvl w:val="0"/>
          <w:numId w:val="1006"/>
        </w:numPr>
        <w:pStyle w:val="Compact"/>
      </w:pPr>
      <w:r>
        <w:rPr>
          <w:bCs/>
          <w:b/>
        </w:rPr>
        <w:t xml:space="preserve">Cultural Resonance:</w:t>
      </w:r>
      <w:r>
        <w:t xml:space="preserve"> </w:t>
      </w:r>
      <w:r>
        <w:t xml:space="preserve">Net Promoter Score (NPS) measured against Japanese educational values (Target: +65)</w:t>
      </w:r>
    </w:p>
    <w:p>
      <w:pPr>
        <w:numPr>
          <w:ilvl w:val="0"/>
          <w:numId w:val="1006"/>
        </w:numPr>
        <w:pStyle w:val="Compact"/>
      </w:pPr>
      <w:r>
        <w:rPr>
          <w:bCs/>
          <w:b/>
        </w:rPr>
        <w:t xml:space="preserve">Impact:</w:t>
      </w:r>
      <w:r>
        <w:t xml:space="preserve"> </w:t>
      </w:r>
      <w:r>
        <w:t xml:space="preserve">Reduction in teacher absenteeism in pilot schools (Tracked via TMBE data)</w:t>
      </w:r>
    </w:p>
    <w:bookmarkEnd w:id="30"/>
    <w:bookmarkStart w:id="31" w:name="Xdfb6fa65fa8b149af7dac4e23d04cb866fa0e07"/>
    <w:p>
      <w:pPr>
        <w:pStyle w:val="Heading2"/>
      </w:pPr>
      <w:r>
        <w:t xml:space="preserve">Conclusion: Teacher Primary as Tokyo's Educational Catalyst</w:t>
      </w:r>
    </w:p>
    <w:p>
      <w:pPr>
        <w:pStyle w:val="FirstParagraph"/>
      </w:pPr>
      <w:r>
        <w:t xml:space="preserve">This Marketing Plan positions Teacher Primary not merely as a software tool, but as an essential cultural bridge within Japan Tokyo's educational community. By embedding itself in the fabric of Tokyo's teaching practices – from respecting "kizuna" (bonds) in educator relationships to aligning with TMBE's "Shinshitsu" (new education) initiative – we transform teacher support from transactional to transformative. In a market where 78% of educators seek culturally attuned solutions (JET Programme 2023), Teacher Primary delivers precisely what Tokyo's primary teachers need: sustainable growth within Japan’s unique educational ecosystem. This is not just a marketing strategy; it's an investment in Tokyo's future educators and their students.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Japan Tokyo</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