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Myanmar</w:t>
      </w:r>
      <w:r>
        <w:t xml:space="preserve"> </w:t>
      </w:r>
      <w:r>
        <w:t xml:space="preserve">Yangon</w:t>
      </w:r>
    </w:p>
    <w:bookmarkStart w:id="32" w:name="X719be7151227d1199c6cc4e77bd64882f105d8f"/>
    <w:p>
      <w:pPr>
        <w:pStyle w:val="Heading1"/>
      </w:pPr>
      <w:r>
        <w:t xml:space="preserve">Comprehensive Marketing Plan: Teacher Primary Services for Yangon's Educational Ecosystem</w:t>
      </w:r>
    </w:p>
    <w:bookmarkStart w:id="20" w:name="executive-summary"/>
    <w:p>
      <w:pPr>
        <w:pStyle w:val="Heading2"/>
      </w:pPr>
      <w:r>
        <w:t xml:space="preserve">Executive Summary</w:t>
      </w:r>
    </w:p>
    <w:p>
      <w:pPr>
        <w:pStyle w:val="FirstParagraph"/>
      </w:pPr>
      <w:r>
        <w:t xml:space="preserve">This Marketing Plan details the strategic rollout of</w:t>
      </w:r>
      <w:r>
        <w:t xml:space="preserve"> </w:t>
      </w:r>
      <w:r>
        <w:rPr>
          <w:bCs/>
          <w:b/>
        </w:rPr>
        <w:t xml:space="preserve">Teacher Primary</w:t>
      </w:r>
      <w:r>
        <w:t xml:space="preserve">, a specialized professional development initiative designed exclusively for primary school educators across</w:t>
      </w:r>
      <w:r>
        <w:t xml:space="preserve"> </w:t>
      </w:r>
      <w:r>
        <w:rPr>
          <w:iCs/>
          <w:i/>
        </w:rPr>
        <w:t xml:space="preserve">Myanmar Yangon</w:t>
      </w:r>
      <w:r>
        <w:t xml:space="preserve">. With Yangon accounting for 40% of Myanmar's urban population and facing acute teacher resource gaps in primary education, this plan outlines how</w:t>
      </w:r>
      <w:r>
        <w:t xml:space="preserve"> </w:t>
      </w:r>
      <w:r>
        <w:rPr>
          <w:bCs/>
          <w:b/>
        </w:rPr>
        <w:t xml:space="preserve">Teacher Primary</w:t>
      </w:r>
      <w:r>
        <w:t xml:space="preserve"> </w:t>
      </w:r>
      <w:r>
        <w:t xml:space="preserve">will address critical pedagogical needs through localized, culturally resonant strategies. The initiative targets 12,000 primary teachers in Yangon within 18 months, positioning itself as the definitive support system for teacher advancement in Myanmar's most populous region.</w:t>
      </w:r>
    </w:p>
    <w:bookmarkEnd w:id="20"/>
    <w:bookmarkStart w:id="21" w:name="X101cee0ef2dcfa3932bb8ae4008ecf27b5aadad"/>
    <w:p>
      <w:pPr>
        <w:pStyle w:val="Heading2"/>
      </w:pPr>
      <w:r>
        <w:t xml:space="preserve">Situation Analysis: Yangon's Primary Education Landscape</w:t>
      </w:r>
    </w:p>
    <w:p>
      <w:pPr>
        <w:pStyle w:val="FirstParagraph"/>
      </w:pPr>
      <w:r>
        <w:t xml:space="preserve">Yangon's primary education sector confronts systemic challenges including outdated curricula, insufficient teaching materials, and 65% of teachers lacking formal pedagogical training per the Ministry of Education (2023). The</w:t>
      </w:r>
      <w:r>
        <w:t xml:space="preserve"> </w:t>
      </w:r>
      <w:r>
        <w:rPr>
          <w:bCs/>
          <w:b/>
        </w:rPr>
        <w:t xml:space="preserve">Teacher Primary</w:t>
      </w:r>
      <w:r>
        <w:t xml:space="preserve"> </w:t>
      </w:r>
      <w:r>
        <w:t xml:space="preserve">initiative emerges from these realities, directly responding to Yangon's urgent need for scalable teacher capacity building. Unlike national programs that offer one-size-fits-all solutions, our approach integrates Yangon-specific cultural contexts—such as multilingual classrooms (Burmese/ethnic languages) and rural-urban educational disparities. Competitor analysis reveals only two similar services in Myanmar, both failing to address Yangon's unique infrastructure challenges like inconsistent electricity and limited digital access outside central districts.</w:t>
      </w:r>
    </w:p>
    <w:bookmarkEnd w:id="21"/>
    <w:bookmarkStart w:id="22" w:name="target-audience-segmentation"/>
    <w:p>
      <w:pPr>
        <w:pStyle w:val="Heading2"/>
      </w:pPr>
      <w:r>
        <w:t xml:space="preserve">Target Audience Segmentation</w:t>
      </w:r>
    </w:p>
    <w:p>
      <w:pPr>
        <w:pStyle w:val="FirstParagraph"/>
      </w:pPr>
      <w:r>
        <w:rPr>
          <w:bCs/>
          <w:b/>
        </w:rPr>
        <w:t xml:space="preserve">Teacher Primary</w:t>
      </w:r>
      <w:r>
        <w:t xml:space="preserve"> </w:t>
      </w:r>
      <w:r>
        <w:t xml:space="preserve">exclusively serves public and private primary school educators in Yangon Region. We segment our audience into three priority groups:</w:t>
      </w:r>
    </w:p>
    <w:p>
      <w:pPr>
        <w:numPr>
          <w:ilvl w:val="0"/>
          <w:numId w:val="1001"/>
        </w:numPr>
        <w:pStyle w:val="Compact"/>
      </w:pPr>
      <w:r>
        <w:rPr>
          <w:bCs/>
          <w:b/>
        </w:rPr>
        <w:t xml:space="preserve">Newly Certified Teachers (45%)</w:t>
      </w:r>
      <w:r>
        <w:t xml:space="preserve">: Fresh graduates lacking classroom experience, prioritizing practical teaching techniques over theory.</w:t>
      </w:r>
    </w:p>
    <w:p>
      <w:pPr>
        <w:numPr>
          <w:ilvl w:val="0"/>
          <w:numId w:val="1001"/>
        </w:numPr>
        <w:pStyle w:val="Compact"/>
      </w:pPr>
      <w:r>
        <w:rPr>
          <w:bCs/>
          <w:b/>
        </w:rPr>
        <w:t xml:space="preserve">Experienced Educators (35%)</w:t>
      </w:r>
      <w:r>
        <w:t xml:space="preserve">: 10+ years in service needing modern pedagogy updates to address contemporary learning gaps.</w:t>
      </w:r>
    </w:p>
    <w:p>
      <w:pPr>
        <w:numPr>
          <w:ilvl w:val="0"/>
          <w:numId w:val="1001"/>
        </w:numPr>
        <w:pStyle w:val="Compact"/>
      </w:pPr>
      <w:r>
        <w:rPr>
          <w:bCs/>
          <w:b/>
        </w:rPr>
        <w:t xml:space="preserve">School Administrators (20%)</w:t>
      </w:r>
      <w:r>
        <w:t xml:space="preserve">: Principals driving teacher development initiatives, purchasing institutional subscriptions.</w:t>
      </w:r>
    </w:p>
    <w:p>
      <w:pPr>
        <w:pStyle w:val="FirstParagraph"/>
      </w:pPr>
      <w:r>
        <w:t xml:space="preserve">Crucially, all segments operate within Yangon's socioeconomic constraints. For instance, 78% of teachers in Yangon's peri-urban areas commute over 45 minutes daily—necessitating mobile-first content delivery for the</w:t>
      </w:r>
      <w:r>
        <w:t xml:space="preserve"> </w:t>
      </w:r>
      <w:r>
        <w:rPr>
          <w:bCs/>
          <w:b/>
        </w:rPr>
        <w:t xml:space="preserve">Teacher Primary</w:t>
      </w:r>
      <w:r>
        <w:t xml:space="preserve"> </w:t>
      </w:r>
      <w:r>
        <w:t xml:space="preserve">program.</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65% brand recognition among Yangon primary teachers through community-based awareness campaigns.</w:t>
      </w:r>
    </w:p>
    <w:bookmarkEnd w:id="23"/>
    <w:bookmarkStart w:id="28" w:name="core-marketing-strategies-tactics"/>
    <w:p>
      <w:pPr>
        <w:pStyle w:val="Heading2"/>
      </w:pPr>
      <w:r>
        <w:t xml:space="preserve">Core Marketing Strategies &amp; Tactics</w:t>
      </w:r>
    </w:p>
    <w:p>
      <w:pPr>
        <w:pStyle w:val="FirstParagraph"/>
      </w:pPr>
      <w:r>
        <w:t xml:space="preserve">The</w:t>
      </w:r>
      <w:r>
        <w:t xml:space="preserve"> </w:t>
      </w:r>
      <w:r>
        <w:rPr>
          <w:bCs/>
          <w:b/>
        </w:rPr>
        <w:t xml:space="preserve">Marketing Plan</w:t>
      </w:r>
      <w:r>
        <w:t xml:space="preserve"> </w:t>
      </w:r>
      <w:r>
        <w:t xml:space="preserve">leverages Yangon's cultural dynamics through four interconnected pillars:</w:t>
      </w:r>
    </w:p>
    <w:bookmarkStart w:id="24" w:name="product-what-we-offer"/>
    <w:p>
      <w:pPr>
        <w:pStyle w:val="Heading3"/>
      </w:pPr>
      <w:r>
        <w:t xml:space="preserve">Product (What We Offer)</w:t>
      </w:r>
    </w:p>
    <w:p>
      <w:pPr>
        <w:pStyle w:val="FirstParagraph"/>
      </w:pPr>
      <w:r>
        <w:rPr>
          <w:bCs/>
          <w:b/>
        </w:rPr>
        <w:t xml:space="preserve">Teacher Primary</w:t>
      </w:r>
      <w:r>
        <w:t xml:space="preserve"> </w:t>
      </w:r>
      <w:r>
        <w:t xml:space="preserve">delivers localized, offline-first solutions: a bilingual (Burmese/English) mobile app with downloadable lesson modules, WhatsApp-based peer communities, and quarterly in-person workshops in Yangon's community centers. All content is vetted by Myanmar Education Ministry advisors to align with national standards—addressing the key pain point of irrelevant training materials previously offered.</w:t>
      </w:r>
    </w:p>
    <w:bookmarkEnd w:id="24"/>
    <w:bookmarkStart w:id="25" w:name="place-distribution-strategy"/>
    <w:p>
      <w:pPr>
        <w:pStyle w:val="Heading3"/>
      </w:pPr>
      <w:r>
        <w:t xml:space="preserve">Place (Distribution Strategy)</w:t>
      </w:r>
    </w:p>
    <w:p>
      <w:pPr>
        <w:pStyle w:val="FirstParagraph"/>
      </w:pPr>
      <w:r>
        <w:t xml:space="preserve">Given Yangon's infrastructure limitations, we deploy a hybrid model:</w:t>
      </w:r>
    </w:p>
    <w:p>
      <w:pPr>
        <w:numPr>
          <w:ilvl w:val="0"/>
          <w:numId w:val="1003"/>
        </w:numPr>
        <w:pStyle w:val="Compact"/>
      </w:pPr>
      <w:r>
        <w:rPr>
          <w:bCs/>
          <w:b/>
        </w:rPr>
        <w:t xml:space="preserve">Physical Hubs</w:t>
      </w:r>
      <w:r>
        <w:t xml:space="preserve">: Partnering with NGOs like "Teach for Myanmar" to host workshops at accessible locations (e.g., Buddhist monasteries in Insein, community centers in Kyaikkasan).</w:t>
      </w:r>
    </w:p>
    <w:p>
      <w:pPr>
        <w:numPr>
          <w:ilvl w:val="0"/>
          <w:numId w:val="1003"/>
        </w:numPr>
        <w:pStyle w:val="Compact"/>
      </w:pPr>
      <w:r>
        <w:rPr>
          <w:bCs/>
          <w:b/>
        </w:rPr>
        <w:t xml:space="preserve">Digital Access</w:t>
      </w:r>
      <w:r>
        <w:t xml:space="preserve">: Low-bandwidth app optimized for 2G networks (critical for Yangon's outskirts), with USB drives distributed via school administrators.</w:t>
      </w:r>
    </w:p>
    <w:bookmarkEnd w:id="25"/>
    <w:bookmarkStart w:id="26" w:name="promotion-yangon-centric-outreach"/>
    <w:p>
      <w:pPr>
        <w:pStyle w:val="Heading3"/>
      </w:pPr>
      <w:r>
        <w:t xml:space="preserve">Promotion (Yangon-Centric Outreach)</w:t>
      </w:r>
    </w:p>
    <w:p>
      <w:pPr>
        <w:pStyle w:val="FirstParagraph"/>
      </w:pPr>
      <w:r>
        <w:t xml:space="preserve">Our promotion harnesses Yangon's community-driven culture:</w:t>
      </w:r>
    </w:p>
    <w:p>
      <w:pPr>
        <w:numPr>
          <w:ilvl w:val="0"/>
          <w:numId w:val="1004"/>
        </w:numPr>
        <w:pStyle w:val="Compact"/>
      </w:pPr>
      <w:r>
        <w:rPr>
          <w:bCs/>
          <w:b/>
        </w:rPr>
        <w:t xml:space="preserve">Community Ambassadors</w:t>
      </w:r>
      <w:r>
        <w:t xml:space="preserve">: Training 200 trusted teachers across Yangon as peer advocates (e.g., in Bahan and Dagon Seikkan townships).</w:t>
      </w:r>
    </w:p>
    <w:p>
      <w:pPr>
        <w:numPr>
          <w:ilvl w:val="0"/>
          <w:numId w:val="1004"/>
        </w:numPr>
        <w:pStyle w:val="Compact"/>
      </w:pPr>
      <w:r>
        <w:rPr>
          <w:bCs/>
          <w:b/>
        </w:rPr>
        <w:t xml:space="preserve">Cultural Partnerships</w:t>
      </w:r>
      <w:r>
        <w:t xml:space="preserve">: Collaborating with popular Yangon-based education influencers (e.g., "Myanmar Teacher Talk" YouTube channel) for authentic testimonials.</w:t>
      </w:r>
    </w:p>
    <w:p>
      <w:pPr>
        <w:numPr>
          <w:ilvl w:val="0"/>
          <w:numId w:val="1004"/>
        </w:numPr>
        <w:pStyle w:val="Compact"/>
      </w:pPr>
      <w:r>
        <w:rPr>
          <w:bCs/>
          <w:b/>
        </w:rPr>
        <w:t xml:space="preserve">Localized Campaigns</w:t>
      </w:r>
      <w:r>
        <w:t xml:space="preserve">: Billboards in Yangon's public transport hubs (e.g., Sule Pagoda, Bogyoke Market) using Burmese-language slogans like "ပထမဆုံးအသင်တန်ဖိုးရလည်မယဉက" (Your First Step to Becoming Valued).</w:t>
      </w:r>
    </w:p>
    <w:bookmarkEnd w:id="26"/>
    <w:bookmarkStart w:id="27" w:name="price-affordability-strategy"/>
    <w:p>
      <w:pPr>
        <w:pStyle w:val="Heading3"/>
      </w:pPr>
      <w:r>
        <w:t xml:space="preserve">Price (Affordability Strategy)</w:t>
      </w:r>
    </w:p>
    <w:p>
      <w:pPr>
        <w:pStyle w:val="FirstParagraph"/>
      </w:pPr>
      <w:r>
        <w:t xml:space="preserve">Recognizing Yangon teachers' average monthly salary of $200, we implement a tiered pricing model:</w:t>
      </w:r>
    </w:p>
    <w:p>
      <w:pPr>
        <w:numPr>
          <w:ilvl w:val="0"/>
          <w:numId w:val="1005"/>
        </w:numPr>
        <w:pStyle w:val="Compact"/>
      </w:pPr>
      <w:r>
        <w:rPr>
          <w:bCs/>
          <w:b/>
        </w:rPr>
        <w:t xml:space="preserve">Free Tier</w:t>
      </w:r>
      <w:r>
        <w:t xml:space="preserve">: Basic app access for all Yangon educators (funded by international education grants).</w:t>
      </w:r>
    </w:p>
    <w:p>
      <w:pPr>
        <w:numPr>
          <w:ilvl w:val="0"/>
          <w:numId w:val="1005"/>
        </w:numPr>
        <w:pStyle w:val="Compact"/>
      </w:pPr>
      <w:r>
        <w:rPr>
          <w:bCs/>
          <w:b/>
        </w:rPr>
        <w:t xml:space="preserve">Institutional Plans</w:t>
      </w:r>
      <w:r>
        <w:t xml:space="preserve">: $1.50/teacher/month for schools (paid via school budgets or NGO partnerships).</w:t>
      </w:r>
    </w:p>
    <w:p>
      <w:pPr>
        <w:numPr>
          <w:ilvl w:val="0"/>
          <w:numId w:val="1005"/>
        </w:numPr>
        <w:pStyle w:val="Compact"/>
      </w:pPr>
      <w:r>
        <w:rPr>
          <w:bCs/>
          <w:b/>
        </w:rPr>
        <w:t xml:space="preserve">Premium Add-ons</w:t>
      </w:r>
      <w:r>
        <w:t xml:space="preserve">: $50 for certified workshops, subsidized through Yangon City Development Committee funding.</w:t>
      </w:r>
    </w:p>
    <w:bookmarkEnd w:id="27"/>
    <w:bookmarkEnd w:id="28"/>
    <w:bookmarkStart w:id="29" w:name="X1e7751114f2b11a4df3a57b509931a50810fe74"/>
    <w:p>
      <w:pPr>
        <w:pStyle w:val="Heading2"/>
      </w:pPr>
      <w:r>
        <w:t xml:space="preserve">Budget Allocation &amp; Implementation Timeline</w:t>
      </w:r>
    </w:p>
    <w:p>
      <w:pPr>
        <w:pStyle w:val="FirstParagraph"/>
      </w:pPr>
      <w:r>
        <w:t xml:space="preserve">Initial investment: $48,500 (all funds secured via the Myanmar Education Partnership Fund). Allocation prioritizes Yangon-specific needs:</w:t>
      </w:r>
    </w:p>
    <w:p>
      <w:pPr>
        <w:numPr>
          <w:ilvl w:val="0"/>
          <w:numId w:val="1006"/>
        </w:numPr>
        <w:pStyle w:val="Compact"/>
      </w:pPr>
      <w:r>
        <w:t xml:space="preserve">50% for app development optimized for Yangon's 3G infrastructure</w:t>
      </w:r>
    </w:p>
    <w:p>
      <w:pPr>
        <w:numPr>
          <w:ilvl w:val="0"/>
          <w:numId w:val="1006"/>
        </w:numPr>
        <w:pStyle w:val="Compact"/>
      </w:pPr>
      <w:r>
        <w:t xml:space="preserve">25% for community ambassador training across 15 Yangon townships</w:t>
      </w:r>
    </w:p>
    <w:p>
      <w:pPr>
        <w:numPr>
          <w:ilvl w:val="0"/>
          <w:numId w:val="1006"/>
        </w:numPr>
        <w:pStyle w:val="Compact"/>
      </w:pPr>
      <w:r>
        <w:t xml:space="preserve">15% for physical workshop logistics (e.g., venue rentals in Kawhmu)</w:t>
      </w:r>
    </w:p>
    <w:p>
      <w:pPr>
        <w:numPr>
          <w:ilvl w:val="0"/>
          <w:numId w:val="1006"/>
        </w:numPr>
        <w:pStyle w:val="Compact"/>
      </w:pPr>
      <w:r>
        <w:t xml:space="preserve">10% for Burmese-language content localization</w:t>
      </w:r>
    </w:p>
    <w:p>
      <w:pPr>
        <w:pStyle w:val="FirstParagraph"/>
      </w:pPr>
      <w:r>
        <w:rPr>
          <w:bCs/>
          <w:b/>
        </w:rPr>
        <w:t xml:space="preserve">Implementation Timeline</w:t>
      </w:r>
      <w:r>
        <w:t xml:space="preserve">:</w:t>
      </w:r>
    </w:p>
    <w:p>
      <w:pPr>
        <w:pStyle w:val="BodyText"/>
      </w:pPr>
      <w:r>
        <w:t xml:space="preserve">Phase</w:t>
      </w:r>
    </w:p>
    <w:p>
      <w:pPr>
        <w:pStyle w:val="BodyText"/>
      </w:pPr>
      <w:r>
        <w:t xml:space="preserve">Timeline</w:t>
      </w:r>
    </w:p>
    <w:p>
      <w:pPr>
        <w:pStyle w:val="BodyText"/>
      </w:pPr>
      <w:r>
        <w:t xml:space="preserve">Yangon Focus Area</w:t>
      </w:r>
    </w:p>
    <w:p>
      <w:pPr>
        <w:pStyle w:val="BodyText"/>
      </w:pPr>
      <w:r>
        <w:t xml:space="preserve">Market Immersion &amp; Partnership Building</w:t>
      </w:r>
    </w:p>
    <w:p>
      <w:pPr>
        <w:pStyle w:val="BodyText"/>
      </w:pPr>
      <w:r>
        <w:t xml:space="preserve">Months 1-2</w:t>
      </w:r>
    </w:p>
    <w:p>
      <w:pPr>
        <w:pStyle w:val="BodyText"/>
      </w:pPr>
      <w:r>
        <w:t xml:space="preserve">School visits across Yangon's 33 townships; MOE alignment meetings.</w:t>
      </w:r>
    </w:p>
    <w:p>
      <w:pPr>
        <w:pStyle w:val="BodyText"/>
      </w:pPr>
      <w:r>
        <w:t xml:space="preserve">Limited Beta Launch</w:t>
      </w:r>
    </w:p>
    <w:p>
      <w:pPr>
        <w:pStyle w:val="BodyText"/>
      </w:pPr>
      <w:r>
        <w:t xml:space="preserve">Months 3-4</w:t>
      </w:r>
    </w:p>
    <w:p>
      <w:pPr>
        <w:pStyle w:val="BodyText"/>
      </w:pPr>
      <w:r>
        <w:t xml:space="preserve">Pilot in Hlaing Tharyar and North Okkalapa with 500 teachers.</w:t>
      </w:r>
    </w:p>
    <w:p>
      <w:pPr>
        <w:pStyle w:val="BodyText"/>
      </w:pPr>
      <w:r>
        <w:t xml:space="preserve">Full Rollout &amp; Community Activation</w:t>
      </w:r>
    </w:p>
    <w:p>
      <w:pPr>
        <w:pStyle w:val="BodyText"/>
      </w:pPr>
      <w:r>
        <w:t xml:space="preserve">Months 5-12</w:t>
      </w:r>
    </w:p>
    <w:p>
      <w:pPr>
        <w:pStyle w:val="BodyText"/>
      </w:pPr>
      <w:r>
        <w:t xml:space="preserve">Scaled to all Yangon townships; monthly workshop series.</w:t>
      </w:r>
    </w:p>
    <w:bookmarkEnd w:id="29"/>
    <w:bookmarkStart w:id="30" w:name="Xc0c8e6ec0e299c05401c530e83596dd9f8c46c0"/>
    <w:p>
      <w:pPr>
        <w:pStyle w:val="Heading2"/>
      </w:pPr>
      <w:r>
        <w:t xml:space="preserve">Evaluation Metrics: Success in Myanmar Yangon Context</w:t>
      </w:r>
    </w:p>
    <w:p>
      <w:pPr>
        <w:pStyle w:val="FirstParagraph"/>
      </w:pPr>
      <w:r>
        <w:t xml:space="preserve">We measure success through Yangon-specific KPIs, avoiding generic metrics:</w:t>
      </w:r>
    </w:p>
    <w:p>
      <w:pPr>
        <w:numPr>
          <w:ilvl w:val="0"/>
          <w:numId w:val="1007"/>
        </w:numPr>
        <w:pStyle w:val="Compact"/>
      </w:pPr>
      <w:r>
        <w:rPr>
          <w:bCs/>
          <w:b/>
        </w:rPr>
        <w:t xml:space="preserve">Adoption Rate</w:t>
      </w:r>
      <w:r>
        <w:t xml:space="preserve">: % of teachers in target townships using app &gt;1x/week (target: 45% by Month 9).</w:t>
      </w:r>
    </w:p>
    <w:p>
      <w:pPr>
        <w:numPr>
          <w:ilvl w:val="0"/>
          <w:numId w:val="1007"/>
        </w:numPr>
        <w:pStyle w:val="Compact"/>
      </w:pPr>
      <w:r>
        <w:rPr>
          <w:bCs/>
          <w:b/>
        </w:rPr>
        <w:t xml:space="preserve">Impact Depth</w:t>
      </w:r>
      <w:r>
        <w:t xml:space="preserve">: Reduction in teacher-reported classroom frustration (measured via quarterly surveys).</w:t>
      </w:r>
    </w:p>
    <w:p>
      <w:pPr>
        <w:numPr>
          <w:ilvl w:val="0"/>
          <w:numId w:val="1007"/>
        </w:numPr>
        <w:pStyle w:val="Compact"/>
      </w:pPr>
      <w:r>
        <w:rPr>
          <w:bCs/>
          <w:b/>
        </w:rPr>
        <w:t xml:space="preserve">Community Reach</w:t>
      </w:r>
      <w:r>
        <w:t xml:space="preserve">: # of Yangon schools embedding Teacher Primary resources into daily practice.</w:t>
      </w:r>
    </w:p>
    <w:bookmarkEnd w:id="30"/>
    <w:bookmarkStart w:id="31" w:name="Xfdd25962d7cf5afc89547d3166739dedab86074"/>
    <w:p>
      <w:pPr>
        <w:pStyle w:val="Heading2"/>
      </w:pPr>
      <w:r>
        <w:t xml:space="preserve">Conclusion: Why This Marketing Plan Works for Myanmar Yangon</w:t>
      </w:r>
    </w:p>
    <w:p>
      <w:pPr>
        <w:pStyle w:val="FirstParagraph"/>
      </w:pPr>
      <w:r>
        <w:t xml:space="preserve">This</w:t>
      </w:r>
      <w:r>
        <w:t xml:space="preserve"> </w:t>
      </w:r>
      <w:r>
        <w:rPr>
          <w:bCs/>
          <w:b/>
        </w:rPr>
        <w:t xml:space="preserve">Marketing Plan</w:t>
      </w:r>
      <w:r>
        <w:t xml:space="preserve"> </w:t>
      </w:r>
      <w:r>
        <w:t xml:space="preserve">transcends generic approaches by anchoring every strategy in the lived reality of Yangon educators. From leveraging Buddhist community centers for workshops to designing a 2G-friendly app, we solve actual barriers faced by primary teachers across Myanmar's largest city. Crucially,</w:t>
      </w:r>
      <w:r>
        <w:t xml:space="preserve"> </w:t>
      </w:r>
      <w:r>
        <w:rPr>
          <w:bCs/>
          <w:b/>
        </w:rPr>
        <w:t xml:space="preserve">Teacher Primary</w:t>
      </w:r>
      <w:r>
        <w:t xml:space="preserve">'s success hinges on its unyielding focus on Yangon—not as a marketing footnote, but as the foundational context for every decision. By 2025, this initiative will establish a replicable model for teacher development in Myanmar while directly addressing the critical need for quality primary education in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Myanmar Yangon</dc:title>
  <dc:creator/>
  <dc:language>en</dc:language>
  <cp:keywords/>
  <dcterms:created xsi:type="dcterms:W3CDTF">2025-12-12T21:31:30Z</dcterms:created>
  <dcterms:modified xsi:type="dcterms:W3CDTF">2025-12-12T21:31:30Z</dcterms:modified>
</cp:coreProperties>
</file>

<file path=docProps/custom.xml><?xml version="1.0" encoding="utf-8"?>
<Properties xmlns="http://schemas.openxmlformats.org/officeDocument/2006/custom-properties" xmlns:vt="http://schemas.openxmlformats.org/officeDocument/2006/docPropsVTypes"/>
</file>