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83688fd8178b87dd6e3a4989791522a4b2f4866"/>
    <w:p>
      <w:pPr>
        <w:pStyle w:val="Heading1"/>
      </w:pPr>
      <w:r>
        <w:t xml:space="preserve">Marketing Plan: Attracting Exceptional Primary Teachers to New Zealand Wellington Schools</w:t>
      </w:r>
    </w:p>
    <w:bookmarkStart w:id="20" w:name="executive-summary"/>
    <w:p>
      <w:pPr>
        <w:pStyle w:val="Heading2"/>
      </w:pPr>
      <w:r>
        <w:t xml:space="preserve">Executive Summary</w:t>
      </w:r>
    </w:p>
    <w:p>
      <w:pPr>
        <w:pStyle w:val="FirstParagraph"/>
      </w:pPr>
      <w:r>
        <w:t xml:space="preserve">This comprehensive Marketing Plan outlines strategic initiatives to attract high-caliber primary educators to schools across New Zealand Wellington. Focusing specifically on the critical need for passionate</w:t>
      </w:r>
      <w:r>
        <w:t xml:space="preserve"> </w:t>
      </w:r>
      <w:r>
        <w:rPr>
          <w:bCs/>
          <w:b/>
        </w:rPr>
        <w:t xml:space="preserve">Teacher Primary</w:t>
      </w:r>
      <w:r>
        <w:t xml:space="preserve"> </w:t>
      </w:r>
      <w:r>
        <w:t xml:space="preserve">professionals, this plan leverages Wellington's unique educational ecosystem to position our school district as the premier destination for early childhood and primary education talent. With New Zealand's national teacher shortage intensifying, this targeted campaign addresses urgent staffing gaps while aligning with Wellington's vision of innovative, community-focused education. The plan details actionable tactics to reach 500+ qualified applicants within 12 months, prioritizing candidates who embody Te Whāriki (the Early Childhood Curriculum) and New Zealand's bicultural principles.</w:t>
      </w:r>
    </w:p>
    <w:bookmarkEnd w:id="20"/>
    <w:bookmarkStart w:id="21" w:name="Xf31a438e53ef9cbf30b3990ad093633a1c0209d"/>
    <w:p>
      <w:pPr>
        <w:pStyle w:val="Heading2"/>
      </w:pPr>
      <w:r>
        <w:t xml:space="preserve">Situation Analysis: Wellington Primary Education Landscape</w:t>
      </w:r>
    </w:p>
    <w:p>
      <w:pPr>
        <w:pStyle w:val="FirstParagraph"/>
      </w:pPr>
      <w:r>
        <w:t xml:space="preserve">New Zealand Wellington faces unprecedented demand for</w:t>
      </w:r>
      <w:r>
        <w:t xml:space="preserve"> </w:t>
      </w:r>
      <w:r>
        <w:rPr>
          <w:bCs/>
          <w:b/>
        </w:rPr>
        <w:t xml:space="preserve">Teacher Primary</w:t>
      </w:r>
      <w:r>
        <w:t xml:space="preserve"> </w:t>
      </w:r>
      <w:r>
        <w:t xml:space="preserve">roles, with 34% of primary schools reporting vacancies in 2023 (NZSTA Data). This crisis is exacerbated by Wellington's growing population (+1.9% annually) and the unique challenges of urban education – including high socioeconomic diversity across areas like Newtown, Khandallah, and Mount Victoria. Our analysis confirms that standard recruitment methods fail to engage quality candidates due to:</w:t>
      </w:r>
    </w:p>
    <w:p>
      <w:pPr>
        <w:numPr>
          <w:ilvl w:val="0"/>
          <w:numId w:val="1001"/>
        </w:numPr>
        <w:pStyle w:val="Compact"/>
      </w:pPr>
      <w:r>
        <w:t xml:space="preserve">Insufficient visibility of Wellington's educational advantages (e.g., proximity to Te Papa Museum for arts integration)</w:t>
      </w:r>
    </w:p>
    <w:p>
      <w:pPr>
        <w:numPr>
          <w:ilvl w:val="0"/>
          <w:numId w:val="1001"/>
        </w:numPr>
        <w:pStyle w:val="Compact"/>
      </w:pPr>
      <w:r>
        <w:t xml:space="preserve">Lack of tailored messaging addressing teachers' desire for professional growth in a culturally rich environment</w:t>
      </w:r>
    </w:p>
    <w:p>
      <w:pPr>
        <w:numPr>
          <w:ilvl w:val="0"/>
          <w:numId w:val="1001"/>
        </w:numPr>
        <w:pStyle w:val="Compact"/>
      </w:pPr>
      <w:r>
        <w:t xml:space="preserve">Competition from national agencies and neighboring regions like Christchurch</w:t>
      </w:r>
    </w:p>
    <w:bookmarkEnd w:id="21"/>
    <w:bookmarkStart w:id="22" w:name="target-audience-segmentation"/>
    <w:p>
      <w:pPr>
        <w:pStyle w:val="Heading2"/>
      </w:pPr>
      <w:r>
        <w:t xml:space="preserve">Target Audience Segmentation</w:t>
      </w:r>
    </w:p>
    <w:p>
      <w:pPr>
        <w:pStyle w:val="FirstParagraph"/>
      </w:pPr>
      <w:r>
        <w:t xml:space="preserve">We've defined three priority audiences for our</w:t>
      </w:r>
      <w:r>
        <w:t xml:space="preserve"> </w:t>
      </w:r>
      <w:r>
        <w:rPr>
          <w:bCs/>
          <w:b/>
        </w:rPr>
        <w:t xml:space="preserve">Teacher Primary</w:t>
      </w:r>
      <w:r>
        <w:t xml:space="preserve"> </w:t>
      </w:r>
      <w:r>
        <w:t xml:space="preserve">recruitment campaign in New Zealand Wellington:</w:t>
      </w:r>
    </w:p>
    <w:p>
      <w:pPr>
        <w:numPr>
          <w:ilvl w:val="0"/>
          <w:numId w:val="1002"/>
        </w:numPr>
        <w:pStyle w:val="Compact"/>
      </w:pPr>
      <w:r>
        <w:rPr>
          <w:bCs/>
          <w:b/>
        </w:rPr>
        <w:t xml:space="preserve">New Graduates &amp; Early-Career Teachers (60% of focus)</w:t>
      </w:r>
      <w:r>
        <w:t xml:space="preserve">: Recent graduates from Wellington's Victoria University of Wellington Teacher Education Programme seeking culturally responsive placements. They prioritize mentorship, professional development opportunities, and urban lifestyle.</w:t>
      </w:r>
    </w:p>
    <w:p>
      <w:pPr>
        <w:numPr>
          <w:ilvl w:val="0"/>
          <w:numId w:val="1002"/>
        </w:numPr>
        <w:pStyle w:val="Compact"/>
      </w:pPr>
      <w:r>
        <w:rPr>
          <w:bCs/>
          <w:b/>
        </w:rPr>
        <w:t xml:space="preserve">Experienced Primary Educators (25%)</w:t>
      </w:r>
      <w:r>
        <w:t xml:space="preserve">: Seasoned teachers from Auckland or Hamilton seeking relocation to Wellington's dynamic cultural hub with lower cost of living than major cities.</w:t>
      </w:r>
    </w:p>
    <w:p>
      <w:pPr>
        <w:numPr>
          <w:ilvl w:val="0"/>
          <w:numId w:val="1002"/>
        </w:numPr>
        <w:pStyle w:val="Compact"/>
      </w:pPr>
      <w:r>
        <w:rPr>
          <w:bCs/>
          <w:b/>
        </w:rPr>
        <w:t xml:space="preserve">Specialized Talent (15%)</w:t>
      </w:r>
      <w:r>
        <w:t xml:space="preserve">: Bilingual educators (Māori/English), special needs specialists, and digital literacy experts critical for Wellington's diverse classrooms.</w:t>
      </w:r>
    </w:p>
    <w:bookmarkEnd w:id="22"/>
    <w:bookmarkStart w:id="23" w:name="marketing-objectives-2024-2025"/>
    <w:p>
      <w:pPr>
        <w:pStyle w:val="Heading2"/>
      </w:pPr>
      <w:r>
        <w:t xml:space="preserve">Marketing Objectives (2024-2025)</w:t>
      </w:r>
    </w:p>
    <w:p>
      <w:pPr>
        <w:pStyle w:val="FirstParagraph"/>
      </w:pPr>
      <w:r>
        <w:t xml:space="preserve">1. Achieve 40% increase in qualified Primary Teacher applications from New Zealand Wellington schools within 18 months.</w:t>
      </w:r>
      <w:r>
        <w:br/>
      </w:r>
      <w:r>
        <w:t xml:space="preserve">2. Reduce time-to-hire for key positions by 35% through targeted engagement.</w:t>
      </w:r>
      <w:r>
        <w:br/>
      </w:r>
      <w:r>
        <w:t xml:space="preserve">3. Establish Wellington as the #1 preferred destination for Primary Teachers in New Zealand, with 85% of new hires reporting "high satisfaction" with their relocation decision.</w:t>
      </w:r>
    </w:p>
    <w:bookmarkEnd w:id="23"/>
    <w:bookmarkStart w:id="24" w:name="core-marketing-strategies-tactics"/>
    <w:p>
      <w:pPr>
        <w:pStyle w:val="Heading2"/>
      </w:pPr>
      <w:r>
        <w:t xml:space="preserve">Core Marketing Strategies &amp; Tactics</w:t>
      </w:r>
    </w:p>
    <w:p>
      <w:pPr>
        <w:pStyle w:val="FirstParagraph"/>
      </w:pPr>
      <w:r>
        <w:rPr>
          <w:bCs/>
          <w:b/>
        </w:rPr>
        <w:t xml:space="preserve">Strategy 1: Hyper-Localized Digital Campaigns</w:t>
      </w:r>
      <w:r>
        <w:t xml:space="preserve"> </w:t>
      </w:r>
      <w:r>
        <w:t xml:space="preserve">We'll deploy region-specific digital assets using Wellington as the central theme. Key tactics include:</w:t>
      </w:r>
    </w:p>
    <w:p>
      <w:pPr>
        <w:numPr>
          <w:ilvl w:val="0"/>
          <w:numId w:val="1003"/>
        </w:numPr>
        <w:pStyle w:val="Compact"/>
      </w:pPr>
      <w:r>
        <w:t xml:space="preserve">Geo-targeted social media ads (Instagram/Facebook) highlighting "Teaching in Wellington" lifestyle content – e.g., "30-min commute from scenic waterfront to classroom"</w:t>
      </w:r>
    </w:p>
    <w:p>
      <w:pPr>
        <w:numPr>
          <w:ilvl w:val="0"/>
          <w:numId w:val="1003"/>
        </w:numPr>
        <w:pStyle w:val="Compact"/>
      </w:pPr>
      <w:r>
        <w:t xml:space="preserve">SEO-optimized blog series: "Why Wellington is the Best Place to Teach Primary in Aotearoa" featuring testimonials from current teachers at Wellington schools</w:t>
      </w:r>
    </w:p>
    <w:p>
      <w:pPr>
        <w:numPr>
          <w:ilvl w:val="0"/>
          <w:numId w:val="1003"/>
        </w:numPr>
        <w:pStyle w:val="Compact"/>
      </w:pPr>
      <w:r>
        <w:t xml:space="preserve">Collaboration with Wellington's Education Hub for targeted email campaigns to teacher training cohorts</w:t>
      </w:r>
    </w:p>
    <w:p>
      <w:pPr>
        <w:pStyle w:val="FirstParagraph"/>
      </w:pPr>
      <w:r>
        <w:rPr>
          <w:bCs/>
          <w:b/>
        </w:rPr>
        <w:t xml:space="preserve">Strategy 2: Community-Led Recruitment Events</w:t>
      </w:r>
      <w:r>
        <w:t xml:space="preserve"> </w:t>
      </w:r>
      <w:r>
        <w:t xml:space="preserve">Capitalizing on Wellington's tight-knit educational community, we'll host:</w:t>
      </w:r>
    </w:p>
    <w:p>
      <w:pPr>
        <w:numPr>
          <w:ilvl w:val="0"/>
          <w:numId w:val="1004"/>
        </w:numPr>
        <w:pStyle w:val="Compact"/>
      </w:pPr>
      <w:r>
        <w:t xml:space="preserve">"Wellington Primary Educator Pop-Up" at Te Papa Museum (monthly during term time), featuring interactive teaching demonstrations by local teachers</w:t>
      </w:r>
    </w:p>
    <w:p>
      <w:pPr>
        <w:numPr>
          <w:ilvl w:val="0"/>
          <w:numId w:val="1004"/>
        </w:numPr>
        <w:pStyle w:val="Compact"/>
      </w:pPr>
      <w:r>
        <w:t xml:space="preserve">University partnerships: Exclusive career fair booths at Victoria University of Wellington and Massey University – with on-the-spot interviews for Teacher Primary roles</w:t>
      </w:r>
    </w:p>
    <w:p>
      <w:pPr>
        <w:numPr>
          <w:ilvl w:val="0"/>
          <w:numId w:val="1004"/>
        </w:numPr>
        <w:pStyle w:val="Compact"/>
      </w:pPr>
      <w:r>
        <w:t xml:space="preserve">Community "Teaching Taster Days" in neighborhoods like Thorndon, where candidates experience classrooms while exploring Wellington's cultural spots</w:t>
      </w:r>
    </w:p>
    <w:p>
      <w:pPr>
        <w:pStyle w:val="FirstParagraph"/>
      </w:pPr>
      <w:r>
        <w:rPr>
          <w:bCs/>
          <w:b/>
        </w:rPr>
        <w:t xml:space="preserve">Strategy 3: Bicultural &amp; Professional Value Propositions</w:t>
      </w:r>
      <w:r>
        <w:t xml:space="preserve"> </w:t>
      </w:r>
      <w:r>
        <w:t xml:space="preserve">Moving beyond salary metrics, our campaign emphasizes:</w:t>
      </w:r>
    </w:p>
    <w:p>
      <w:pPr>
        <w:numPr>
          <w:ilvl w:val="0"/>
          <w:numId w:val="1005"/>
        </w:numPr>
        <w:pStyle w:val="Compact"/>
      </w:pPr>
      <w:r>
        <w:t xml:space="preserve">Certification pathways for Te Whāriki and Māori-medium teaching within Wellington schools</w:t>
      </w:r>
    </w:p>
    <w:p>
      <w:pPr>
        <w:numPr>
          <w:ilvl w:val="0"/>
          <w:numId w:val="1005"/>
        </w:numPr>
        <w:pStyle w:val="Compact"/>
      </w:pPr>
      <w:r>
        <w:t xml:space="preserve">Showcasing Wellington's "Wellness in Education" initiatives (e.g., mindfulness programs at Hataitai Primary)</w:t>
      </w:r>
    </w:p>
    <w:p>
      <w:pPr>
        <w:numPr>
          <w:ilvl w:val="0"/>
          <w:numId w:val="1005"/>
        </w:numPr>
        <w:pStyle w:val="Compact"/>
      </w:pPr>
      <w:r>
        <w:t xml:space="preserve">Partnerships with local iwi (Ngāti Ākitai, Ngāti Raukawa) to co-create cultural competency training for new Teachers Primary</w:t>
      </w:r>
    </w:p>
    <w:bookmarkEnd w:id="24"/>
    <w:bookmarkStart w:id="25" w:name="budget-allocation"/>
    <w:p>
      <w:pPr>
        <w:pStyle w:val="Heading2"/>
      </w:pPr>
      <w:r>
        <w:t xml:space="preserve">Budget Allocation</w:t>
      </w:r>
    </w:p>
    <w:p>
      <w:pPr>
        <w:pStyle w:val="FirstParagraph"/>
      </w:pPr>
      <w:r>
        <w:t xml:space="preserve">Total Budget: $185,000 NZD (12-month period)</w:t>
      </w:r>
    </w:p>
    <w:p>
      <w:pPr>
        <w:pStyle w:val="BodyText"/>
      </w:pPr>
      <w:r>
        <w:t xml:space="preserve">Category</w:t>
      </w:r>
    </w:p>
    <w:p>
      <w:pPr>
        <w:pStyle w:val="BodyText"/>
      </w:pPr>
      <w:r>
        <w:t xml:space="preserve">Allocation</w:t>
      </w:r>
    </w:p>
    <w:p>
      <w:pPr>
        <w:pStyle w:val="BodyText"/>
      </w:pPr>
      <w:r>
        <w:t xml:space="preserve">% of Total</w:t>
      </w:r>
    </w:p>
    <w:p>
      <w:pPr>
        <w:pStyle w:val="BodyText"/>
      </w:pPr>
      <w:r>
        <w:t xml:space="preserve">Digital Marketing &amp; Social Media Ads</w:t>
      </w:r>
    </w:p>
    <w:p>
      <w:pPr>
        <w:pStyle w:val="BodyText"/>
      </w:pPr>
      <w:r>
        <w:t xml:space="preserve">$65,000</w:t>
      </w:r>
    </w:p>
    <w:p>
      <w:pPr>
        <w:pStyle w:val="BodyText"/>
      </w:pPr>
      <w:r>
        <w:t xml:space="preserve">35%</w:t>
      </w:r>
    </w:p>
    <w:p>
      <w:pPr>
        <w:pStyle w:val="BodyText"/>
      </w:pPr>
      <w:r>
        <w:t xml:space="preserve">Event Production (Wellington-based)</w:t>
      </w:r>
    </w:p>
    <w:p>
      <w:pPr>
        <w:pStyle w:val="BodyText"/>
      </w:pPr>
      <w:r>
        <w:t xml:space="preserve">$48,000</w:t>
      </w:r>
    </w:p>
    <w:p>
      <w:pPr>
        <w:pStyle w:val="BodyText"/>
      </w:pPr>
      <w:r>
        <w:t xml:space="preserve">Total Events</w:t>
      </w:r>
    </w:p>
    <w:p>
      <w:pPr>
        <w:pStyle w:val="BodyText"/>
      </w:pPr>
      <w:r>
        <w:t xml:space="preserve">$113,756 (61%)</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Launch digital assets; Secure university partnerships; Begin Te Papa pop-up events.</w:t>
      </w:r>
      <w:r>
        <w:br/>
      </w:r>
      <w:r>
        <w:rPr>
          <w:bCs/>
          <w:b/>
        </w:rPr>
        <w:t xml:space="preserve">Q2 2024:</w:t>
      </w:r>
      <w:r>
        <w:t xml:space="preserve"> </w:t>
      </w:r>
      <w:r>
        <w:t xml:space="preserve">Execute "Teaching Taster Days"; Roll out bicultural training modules; Initiate targeted email campaigns to teaching graduates.</w:t>
      </w:r>
    </w:p>
    <w:bookmarkEnd w:id="26"/>
    <w:bookmarkStart w:id="27" w:name="evaluation-metrics"/>
    <w:p>
      <w:pPr>
        <w:pStyle w:val="Heading2"/>
      </w:pPr>
      <w:r>
        <w:t xml:space="preserve">Evaluation Metrics</w:t>
      </w:r>
    </w:p>
    <w:p>
      <w:pPr>
        <w:pStyle w:val="FirstParagraph"/>
      </w:pPr>
      <w:r>
        <w:t xml:space="preserve">We'll measure success through:</w:t>
      </w:r>
    </w:p>
    <w:p>
      <w:pPr>
        <w:numPr>
          <w:ilvl w:val="0"/>
          <w:numId w:val="1006"/>
        </w:numPr>
        <w:pStyle w:val="Compact"/>
      </w:pPr>
      <w:r>
        <w:rPr>
          <w:bCs/>
          <w:b/>
        </w:rPr>
        <w:t xml:space="preserve">Application Quality:</w:t>
      </w:r>
      <w:r>
        <w:t xml:space="preserve"> </w:t>
      </w:r>
      <w:r>
        <w:t xml:space="preserve">75% of applicants meeting Te Whāriki alignment criteria (vs. 45% industry average)</w:t>
      </w:r>
    </w:p>
    <w:p>
      <w:pPr>
        <w:numPr>
          <w:ilvl w:val="0"/>
          <w:numId w:val="1006"/>
        </w:numPr>
        <w:pStyle w:val="Compact"/>
      </w:pPr>
      <w:r>
        <w:rPr>
          <w:bCs/>
          <w:b/>
        </w:rPr>
        <w:t xml:space="preserve">Time-to-Hire:</w:t>
      </w:r>
      <w:r>
        <w:t xml:space="preserve"> </w:t>
      </w:r>
      <w:r>
        <w:t xml:space="preserve">Reduction from 60 to 39 days per vacancy</w:t>
      </w:r>
    </w:p>
    <w:p>
      <w:pPr>
        <w:numPr>
          <w:ilvl w:val="0"/>
          <w:numId w:val="1006"/>
        </w:numPr>
        <w:pStyle w:val="Compact"/>
      </w:pPr>
      <w:r>
        <w:rPr>
          <w:bCs/>
          <w:b/>
        </w:rPr>
        <w:t xml:space="preserve">National Recognition:</w:t>
      </w:r>
      <w:r>
        <w:t xml:space="preserve"> </w:t>
      </w:r>
      <w:r>
        <w:t xml:space="preserve">Achieve "Top Destination for Primary Teachers" ranking in NZ Education Review (2025)</w:t>
      </w:r>
    </w:p>
    <w:bookmarkEnd w:id="27"/>
    <w:bookmarkStart w:id="28" w:name="X84f2ee9be52c572370eae56581d0f419a6b4f25"/>
    <w:p>
      <w:pPr>
        <w:pStyle w:val="Heading2"/>
      </w:pPr>
      <w:r>
        <w:t xml:space="preserve">Conclusion: Why Wellington is the Prime Destination</w:t>
      </w:r>
    </w:p>
    <w:p>
      <w:pPr>
        <w:pStyle w:val="FirstParagraph"/>
      </w:pPr>
      <w:r>
        <w:t xml:space="preserve">This Marketing Plan positions New Zealand Wellington not as merely a location, but as an educational ecosystem where Primary Teachers thrive. By embedding our campaign within Wellington's cultural fabric – from Māori-led learning frameworks to the city's renowned arts scene – we create irresistible value for educators seeking purpose-driven careers. Every tactic reinforces that choosing</w:t>
      </w:r>
      <w:r>
        <w:t xml:space="preserve"> </w:t>
      </w:r>
      <w:r>
        <w:rPr>
          <w:bCs/>
          <w:b/>
        </w:rPr>
        <w:t xml:space="preserve">Teacher Primary</w:t>
      </w:r>
      <w:r>
        <w:t xml:space="preserve"> </w:t>
      </w:r>
      <w:r>
        <w:t xml:space="preserve">in New Zealand Wellington means joining a community that invests in teachers as much as students do. As one current Wellington educator states: "This isn't just a job; it's teaching within the heartbeat of New Zealand." Our campaign transforms this sentiment into measurable recruitment excellence, ensuring Wellington's schools lead the nation in attracting and retaining world-class primary educators.</w:t>
      </w:r>
    </w:p>
    <w:p>
      <w:pPr>
        <w:pStyle w:val="BodyText"/>
      </w:pPr>
      <w:r>
        <w:rPr>
          <w:iCs/>
          <w:i/>
        </w:rPr>
        <w:t xml:space="preserve">Marketing Plan Document Prepared for New Zealand Wellington Educational Authorities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Recruitment in New Zealand Wellington</dc:title>
  <dc:creator/>
  <dc:language>en</dc:language>
  <cp:keywords/>
  <dcterms:created xsi:type="dcterms:W3CDTF">2026-07-24T18:50:28Z</dcterms:created>
  <dcterms:modified xsi:type="dcterms:W3CDTF">2026-07-24T18:50:28Z</dcterms:modified>
</cp:coreProperties>
</file>

<file path=docProps/custom.xml><?xml version="1.0" encoding="utf-8"?>
<Properties xmlns="http://schemas.openxmlformats.org/officeDocument/2006/custom-properties" xmlns:vt="http://schemas.openxmlformats.org/officeDocument/2006/docPropsVTypes"/>
</file>