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Primary</w:t>
      </w:r>
      <w:r>
        <w:t xml:space="preserve"> </w:t>
      </w:r>
      <w:r>
        <w:t xml:space="preserve">School</w:t>
      </w:r>
      <w:r>
        <w:t xml:space="preserve"> </w:t>
      </w:r>
      <w:r>
        <w:t xml:space="preserve">Teachers</w:t>
      </w:r>
      <w:r>
        <w:t xml:space="preserve"> </w:t>
      </w:r>
      <w:r>
        <w:t xml:space="preserve">for</w:t>
      </w:r>
      <w:r>
        <w:t xml:space="preserve"> </w:t>
      </w:r>
      <w:r>
        <w:t xml:space="preserve">Qatar</w:t>
      </w:r>
      <w:r>
        <w:t xml:space="preserve"> </w:t>
      </w:r>
      <w:r>
        <w:t xml:space="preserve">Doha</w:t>
      </w:r>
    </w:p>
    <w:bookmarkStart w:id="31" w:name="X7852237dd340b8a3302d65352b8fb54cb46185b"/>
    <w:p>
      <w:pPr>
        <w:pStyle w:val="Heading1"/>
      </w:pPr>
      <w:r>
        <w:t xml:space="preserve">Marketing Plan: Strategic Recruitment of Primary School Teachers for Qatar Doha Education Sector</w:t>
      </w:r>
    </w:p>
    <w:bookmarkStart w:id="20" w:name="executive-summary"/>
    <w:p>
      <w:pPr>
        <w:pStyle w:val="Heading2"/>
      </w:pPr>
      <w:r>
        <w:t xml:space="preserve">Executive Summary</w:t>
      </w:r>
    </w:p>
    <w:p>
      <w:pPr>
        <w:pStyle w:val="FirstParagraph"/>
      </w:pPr>
      <w:r>
        <w:t xml:space="preserve">This Marketing Plan outlines a targeted strategy to recruit and retain highly qualified primary school teachers for the burgeoning education sector in Qatar Doha. Aligned with Qatar National Vision 2030 and the Ministry of Education's (MoE) strategic goals, this initiative addresses critical shortages in primary education while promoting cultural integration and academic excellence within Doha's diverse educational landscape. The plan prioritizes attracting globally competitive educators who can thrive in Qatar's unique environment, directly contributing to the nation's vision for world-class education.</w:t>
      </w:r>
    </w:p>
    <w:bookmarkEnd w:id="20"/>
    <w:bookmarkStart w:id="21" w:name="Xdaa0df9c26d2d26938510f6ad3a189b41a0b4c9"/>
    <w:p>
      <w:pPr>
        <w:pStyle w:val="Heading2"/>
      </w:pPr>
      <w:r>
        <w:t xml:space="preserve">Market Analysis: Qatar Doha Primary Education Context</w:t>
      </w:r>
    </w:p>
    <w:p>
      <w:pPr>
        <w:pStyle w:val="FirstParagraph"/>
      </w:pPr>
      <w:r>
        <w:t xml:space="preserve">Doha serves as the epicenter of Qatar's educational transformation. With over 400 schools (including public, private, and international institutions) and a rapidly growing student population driven by expatriate families, the demand for skilled primary school teachers is at an all-time high. The MoE reports a current shortage of approximately 15% in core primary teaching positions (2023). Crucially, Qatar prioritizes local talent development but remains heavily reliant on international educators—particularly for early-years education (ages 5-12)—due to specialized expertise and cultural adaptability requirements. Success hinges on positioning "Teacher Primary" recruitment not merely as a hiring need, but as a strategic investment in Qatar's educational future.</w:t>
      </w:r>
    </w:p>
    <w:bookmarkEnd w:id="21"/>
    <w:bookmarkStart w:id="22" w:name="Xfbaed488f73219ff0d95649c1c43212f6400510"/>
    <w:p>
      <w:pPr>
        <w:pStyle w:val="Heading2"/>
      </w:pPr>
      <w:r>
        <w:t xml:space="preserve">Target Audience: Ideal Primary School Teachers for Doha</w:t>
      </w:r>
    </w:p>
    <w:p>
      <w:pPr>
        <w:pStyle w:val="FirstParagraph"/>
      </w:pPr>
      <w:r>
        <w:t xml:space="preserve">This plan targets two primary segments:</w:t>
      </w:r>
    </w:p>
    <w:p>
      <w:pPr>
        <w:numPr>
          <w:ilvl w:val="0"/>
          <w:numId w:val="1001"/>
        </w:numPr>
        <w:pStyle w:val="Compact"/>
      </w:pPr>
      <w:r>
        <w:rPr>
          <w:bCs/>
          <w:b/>
        </w:rPr>
        <w:t xml:space="preserve">Experienced International Educators (70%):</w:t>
      </w:r>
      <w:r>
        <w:t xml:space="preserve"> </w:t>
      </w:r>
      <w:r>
        <w:t xml:space="preserve">Qualified teachers (Bachelor's in Education + 2+ years experience) from English-speaking countries, possessing IB/PYP/IBPYP certification. They seek career growth opportunities within Qatar's rapidly evolving education system.</w:t>
      </w:r>
    </w:p>
    <w:p>
      <w:pPr>
        <w:numPr>
          <w:ilvl w:val="0"/>
          <w:numId w:val="1001"/>
        </w:numPr>
        <w:pStyle w:val="Compact"/>
      </w:pPr>
      <w:r>
        <w:rPr>
          <w:bCs/>
          <w:b/>
        </w:rPr>
        <w:t xml:space="preserve">Culturally Adaptable Local Talent (30%):</w:t>
      </w:r>
      <w:r>
        <w:t xml:space="preserve"> </w:t>
      </w:r>
      <w:r>
        <w:t xml:space="preserve">Qatari graduates (from Qatar University or Hamad Bin Khalifa University) with teaching degrees and strong bilingual capabilities. This segment is prioritized under National Vision 2030's "Qatarization" goals.</w:t>
      </w:r>
    </w:p>
    <w:p>
      <w:pPr>
        <w:pStyle w:val="FirstParagraph"/>
      </w:pPr>
      <w:r>
        <w:t xml:space="preserve">Key motivators include: Competitive salaries (exceeding regional averages), premium housing allowances, comprehensive health insurance, visa sponsorship, and opportunities for professional development through MoE partnerships. Crucially, Doha's safe environment, modern infrastructure (e.g., Lusail City schools), and high quality of life are major selling points.</w:t>
      </w:r>
    </w:p>
    <w:bookmarkEnd w:id="22"/>
    <w:bookmarkStart w:id="23" w:name="marketing-objectives"/>
    <w:p>
      <w:pPr>
        <w:pStyle w:val="Heading2"/>
      </w:pPr>
      <w:r>
        <w:t xml:space="preserve">Marketing Objectives</w:t>
      </w:r>
    </w:p>
    <w:p>
      <w:pPr>
        <w:numPr>
          <w:ilvl w:val="0"/>
          <w:numId w:val="1002"/>
        </w:numPr>
        <w:pStyle w:val="Compact"/>
      </w:pPr>
      <w:r>
        <w:t xml:space="preserve">Recruit 150 qualified Primary School Teachers for Doha-based institutions within 18 months.</w:t>
      </w:r>
    </w:p>
    <w:p>
      <w:pPr>
        <w:numPr>
          <w:ilvl w:val="0"/>
          <w:numId w:val="1002"/>
        </w:numPr>
        <w:pStyle w:val="Compact"/>
      </w:pPr>
      <w:r>
        <w:t xml:space="preserve">Achieve a minimum 90% retention rate of recruited teachers after their first academic year (aligned with MoE KPIs).</w:t>
      </w:r>
    </w:p>
    <w:p>
      <w:pPr>
        <w:numPr>
          <w:ilvl w:val="0"/>
          <w:numId w:val="1002"/>
        </w:numPr>
        <w:pStyle w:val="Compact"/>
      </w:pPr>
      <w:r>
        <w:t xml:space="preserve">Position Qatar Doha as the top-choice destination for primary educators in the MENA region (measured via applicant volume and quality metrics).</w:t>
      </w:r>
    </w:p>
    <w:p>
      <w:pPr>
        <w:numPr>
          <w:ilvl w:val="0"/>
          <w:numId w:val="1002"/>
        </w:numPr>
        <w:pStyle w:val="Compact"/>
      </w:pPr>
      <w:r>
        <w:t xml:space="preserve">Secure partnerships with 5+ major international teacher recruitment agencies specializing in Middle East placements.</w:t>
      </w:r>
    </w:p>
    <w:bookmarkEnd w:id="23"/>
    <w:bookmarkStart w:id="27" w:name="Xaf55adb3bc27edeac5e41f44ba2577bb78b918e"/>
    <w:p>
      <w:pPr>
        <w:pStyle w:val="Heading2"/>
      </w:pPr>
      <w:r>
        <w:t xml:space="preserve">Core Marketing Strategy: The "Doha Educator Advantage"</w:t>
      </w:r>
    </w:p>
    <w:p>
      <w:pPr>
        <w:pStyle w:val="FirstParagraph"/>
      </w:pPr>
      <w:r>
        <w:t xml:space="preserve">The campaign centers on the unique value proposition: "Shape Qatar's Future, Teach in Doha." This emphasizes purpose-driven recruitment over transactional hiring. Key pillars include:</w:t>
      </w:r>
    </w:p>
    <w:bookmarkStart w:id="24" w:name="Xe5786e44404706761e8d656e7f24c676b082dbb"/>
    <w:p>
      <w:pPr>
        <w:pStyle w:val="Heading3"/>
      </w:pPr>
      <w:r>
        <w:t xml:space="preserve">1. Digital &amp; Social Media Campaign (60% of Budget)</w:t>
      </w:r>
    </w:p>
    <w:p>
      <w:pPr>
        <w:numPr>
          <w:ilvl w:val="0"/>
          <w:numId w:val="1003"/>
        </w:numPr>
        <w:pStyle w:val="Compact"/>
      </w:pPr>
      <w:r>
        <w:t xml:space="preserve">Targeted LinkedIn campaigns highlighting MoE-approved schools in Doha (e.g., Al Jazeera Primary, Qatar Academy) with testimonials from current expat teachers.</w:t>
      </w:r>
    </w:p>
    <w:p>
      <w:pPr>
        <w:numPr>
          <w:ilvl w:val="0"/>
          <w:numId w:val="1003"/>
        </w:numPr>
        <w:pStyle w:val="Compact"/>
      </w:pPr>
      <w:r>
        <w:t xml:space="preserve">Localized Instagram/YouTube content showcasing Doha's cultural attractions (e.g., "A Day in the Life of a Primary Teacher at Lusail International School"), Ramadan family-friendly events, and school facilities.</w:t>
      </w:r>
    </w:p>
    <w:p>
      <w:pPr>
        <w:numPr>
          <w:ilvl w:val="0"/>
          <w:numId w:val="1003"/>
        </w:numPr>
        <w:pStyle w:val="Compact"/>
      </w:pPr>
      <w:r>
        <w:t xml:space="preserve">SEO-optimized landing page: "PrimaryTeacherQatar.com" featuring visa process guides, housing options near schools (e.g., Education City), and cultural orientation videos.</w:t>
      </w:r>
    </w:p>
    <w:bookmarkEnd w:id="24"/>
    <w:bookmarkStart w:id="25" w:name="Xa90271f40ddda65a664175839077520ed188bc1"/>
    <w:p>
      <w:pPr>
        <w:pStyle w:val="Heading3"/>
      </w:pPr>
      <w:r>
        <w:t xml:space="preserve">2. Strategic Partnerships &amp; Events (25% of Budget)</w:t>
      </w:r>
    </w:p>
    <w:p>
      <w:pPr>
        <w:numPr>
          <w:ilvl w:val="0"/>
          <w:numId w:val="1004"/>
        </w:numPr>
        <w:pStyle w:val="Compact"/>
      </w:pPr>
      <w:r>
        <w:t xml:space="preserve">Collaborate with Qatar Education Forum for exclusive recruitment webinars featuring MoE officials discussing Vision 2030’s education roadmap.</w:t>
      </w:r>
    </w:p>
    <w:p>
      <w:pPr>
        <w:numPr>
          <w:ilvl w:val="0"/>
          <w:numId w:val="1004"/>
        </w:numPr>
        <w:pStyle w:val="Compact"/>
      </w:pPr>
      <w:r>
        <w:t xml:space="preserve">Participate in major global education fairs (e.g., TES International Show in London, Dubai Education Expo) with dedicated Doha booth showcasing "Teacher Primary" opportunities.</w:t>
      </w:r>
    </w:p>
    <w:p>
      <w:pPr>
        <w:numPr>
          <w:ilvl w:val="0"/>
          <w:numId w:val="1004"/>
        </w:numPr>
        <w:pStyle w:val="Compact"/>
      </w:pPr>
      <w:r>
        <w:t xml:space="preserve">Partner with universities (e.g., University of Nottingham Qatar, Carnegie Mellon Qatar) for campus recruitment drives targeting education graduates.</w:t>
      </w:r>
    </w:p>
    <w:bookmarkEnd w:id="25"/>
    <w:bookmarkStart w:id="26" w:name="Xedd6df51c98edfaa9f2e733a240faa6e9df0912"/>
    <w:p>
      <w:pPr>
        <w:pStyle w:val="Heading3"/>
      </w:pPr>
      <w:r>
        <w:t xml:space="preserve">3. Cultural Integration &amp; Retention Programs (15% of Budget)</w:t>
      </w:r>
    </w:p>
    <w:p>
      <w:pPr>
        <w:pStyle w:val="FirstParagraph"/>
      </w:pPr>
      <w:r>
        <w:t xml:space="preserve">Addressing a key retention challenge, this component includes:</w:t>
      </w:r>
    </w:p>
    <w:p>
      <w:pPr>
        <w:numPr>
          <w:ilvl w:val="0"/>
          <w:numId w:val="1005"/>
        </w:numPr>
        <w:pStyle w:val="Compact"/>
      </w:pPr>
      <w:r>
        <w:t xml:space="preserve">"Qatar Orientation" workshops covering Islamic customs, gender norms in schools, and local holidays.</w:t>
      </w:r>
    </w:p>
    <w:p>
      <w:pPr>
        <w:numPr>
          <w:ilvl w:val="0"/>
          <w:numId w:val="1005"/>
        </w:numPr>
        <w:pStyle w:val="Compact"/>
      </w:pPr>
      <w:r>
        <w:t xml:space="preserve">Establishment of teacher "Buddy Programs" pairing new hires with experienced Doha educators.</w:t>
      </w:r>
    </w:p>
    <w:p>
      <w:pPr>
        <w:numPr>
          <w:ilvl w:val="0"/>
          <w:numId w:val="1005"/>
        </w:numPr>
        <w:pStyle w:val="Compact"/>
      </w:pPr>
      <w:r>
        <w:t xml:space="preserve">Quarterly professional development days hosted at institutions like Qatar University, focused on innovative primary pedagogy aligned with MoE standards.</w:t>
      </w:r>
    </w:p>
    <w:bookmarkEnd w:id="26"/>
    <w:bookmarkEnd w:id="27"/>
    <w:bookmarkStart w:id="28" w:name="budget-allocation-timeline"/>
    <w:p>
      <w:pPr>
        <w:pStyle w:val="Heading2"/>
      </w:pPr>
      <w:r>
        <w:t xml:space="preserve">Budget Allocation &amp; Timeline</w:t>
      </w:r>
    </w:p>
    <w:p>
      <w:pPr>
        <w:pStyle w:val="FirstParagraph"/>
      </w:pPr>
      <w:r>
        <w:t xml:space="preserve">Activity</w:t>
      </w:r>
    </w:p>
    <w:p>
      <w:pPr>
        <w:pStyle w:val="BodyText"/>
      </w:pPr>
      <w:r>
        <w:t xml:space="preserve">Timeline</w:t>
      </w:r>
    </w:p>
    <w:p>
      <w:pPr>
        <w:pStyle w:val="BodyText"/>
      </w:pPr>
      <w:r>
        <w:t xml:space="preserve">Budget %</w:t>
      </w:r>
    </w:p>
    <w:p>
      <w:pPr>
        <w:pStyle w:val="BodyText"/>
      </w:pPr>
      <w:r>
        <w:t xml:space="preserve">Digital Campaign Launch &amp; SEO Optimization</w:t>
      </w:r>
    </w:p>
    <w:p>
      <w:pPr>
        <w:pStyle w:val="BodyText"/>
      </w:pPr>
      <w:r>
        <w:t xml:space="preserve">Months 1-3</w:t>
      </w:r>
    </w:p>
    <w:p>
      <w:pPr>
        <w:pStyle w:val="BodyText"/>
      </w:pPr>
      <w:r>
        <w:t xml:space="preserve">25%</w:t>
      </w:r>
    </w:p>
    <w:p>
      <w:pPr>
        <w:pStyle w:val="BodyText"/>
      </w:pPr>
      <w:r>
        <w:t xml:space="preserve">Partnerships with Recruitment Agencies &amp; University Events</w:t>
      </w:r>
    </w:p>
    <w:p>
      <w:pPr>
        <w:pStyle w:val="BodyText"/>
      </w:pPr>
      <w:r>
        <w:t xml:space="preserve">Months 2-6&lt; td &gt;20%</w:t>
      </w:r>
    </w:p>
    <w:p>
      <w:pPr>
        <w:pStyle w:val="BodyText"/>
      </w:pPr>
      <w:r>
        <w:t xml:space="preserve">Cultural Integration Program Development</w:t>
      </w:r>
    </w:p>
    <w:p>
      <w:pPr>
        <w:pStyle w:val="BodyText"/>
      </w:pPr>
      <w:r>
        <w:t xml:space="preserve">Months 4-18&lt; td &gt;15%</w:t>
      </w:r>
    </w:p>
    <w:p>
      <w:pPr>
        <w:pStyle w:val="BodyText"/>
      </w:pPr>
      <w:r>
        <w:t xml:space="preserve">Global Education Fair Participation</w:t>
      </w:r>
    </w:p>
    <w:p>
      <w:pPr>
        <w:pStyle w:val="BodyText"/>
      </w:pPr>
      <w:r>
        <w:t xml:space="preserve">Month 5 &amp; 12&lt; td &gt;20%</w:t>
      </w:r>
    </w:p>
    <w:p>
      <w:pPr>
        <w:pStyle w:val="BodyText"/>
      </w:pPr>
      <w:r>
        <w:t xml:space="preserve">Performance Analytics &amp; Optimization</w:t>
      </w:r>
    </w:p>
    <w:p>
      <w:pPr>
        <w:pStyle w:val="BodyText"/>
      </w:pPr>
      <w:r>
        <w:t xml:space="preserve">Ongoing&lt; td &gt;20%</w:t>
      </w:r>
    </w:p>
    <w:bookmarkEnd w:id="28"/>
    <w:bookmarkStart w:id="29" w:name="measurement-success-metrics"/>
    <w:p>
      <w:pPr>
        <w:pStyle w:val="Heading2"/>
      </w:pPr>
      <w:r>
        <w:t xml:space="preserve">Measurement &amp; Success Metrics</w:t>
      </w:r>
    </w:p>
    <w:p>
      <w:pPr>
        <w:pStyle w:val="FirstParagraph"/>
      </w:pPr>
      <w:r>
        <w:t xml:space="preserve">We will track success using these KPIs, directly tied to the "Marketing Plan" and "Teacher Primary" focus:</w:t>
      </w:r>
    </w:p>
    <w:p>
      <w:pPr>
        <w:numPr>
          <w:ilvl w:val="0"/>
          <w:numId w:val="1006"/>
        </w:numPr>
        <w:pStyle w:val="Compact"/>
      </w:pPr>
      <w:r>
        <w:rPr>
          <w:bCs/>
          <w:b/>
        </w:rPr>
        <w:t xml:space="preserve">Quantity:</w:t>
      </w:r>
      <w:r>
        <w:t xml:space="preserve"> </w:t>
      </w:r>
      <w:r>
        <w:t xml:space="preserve">Number of qualified primary teacher applications from target regions (UK, Canada, Australia), with a 40% year-on-year increase.</w:t>
      </w:r>
    </w:p>
    <w:p>
      <w:pPr>
        <w:numPr>
          <w:ilvl w:val="0"/>
          <w:numId w:val="1006"/>
        </w:numPr>
        <w:pStyle w:val="Compact"/>
      </w:pPr>
      <w:r>
        <w:rPr>
          <w:bCs/>
          <w:b/>
        </w:rPr>
        <w:t xml:space="preserve">Quality:</w:t>
      </w:r>
      <w:r>
        <w:t xml:space="preserve"> </w:t>
      </w:r>
      <w:r>
        <w:t xml:space="preserve">% of hires meeting MoE competency standards (target: 95%) and initial cultural adaptation scores.</w:t>
      </w:r>
    </w:p>
    <w:p>
      <w:pPr>
        <w:numPr>
          <w:ilvl w:val="0"/>
          <w:numId w:val="1006"/>
        </w:numPr>
        <w:pStyle w:val="Compact"/>
      </w:pPr>
      <w:r>
        <w:rPr>
          <w:bCs/>
          <w:b/>
        </w:rPr>
        <w:t xml:space="preserve">Retention:</w:t>
      </w:r>
      <w:r>
        <w:t xml:space="preserve"> </w:t>
      </w:r>
      <w:r>
        <w:t xml:space="preserve">Teacher retention rate after Year 1 (target: ≥90%), measured via MoE partnership surveys.</w:t>
      </w:r>
    </w:p>
    <w:p>
      <w:pPr>
        <w:numPr>
          <w:ilvl w:val="0"/>
          <w:numId w:val="1006"/>
        </w:numPr>
        <w:pStyle w:val="Compact"/>
      </w:pPr>
      <w:r>
        <w:rPr>
          <w:bCs/>
          <w:b/>
        </w:rPr>
        <w:t xml:space="preserve">Brand Lift:</w:t>
      </w:r>
      <w:r>
        <w:t xml:space="preserve"> </w:t>
      </w:r>
      <w:r>
        <w:t xml:space="preserve">Increase in "Qatar Doha" as top education destination in global teacher surveys (measured via post-campaign third-party research).</w:t>
      </w:r>
    </w:p>
    <w:bookmarkEnd w:id="29"/>
    <w:bookmarkStart w:id="30" w:name="Xf6d6747d5f6fb73866920e1b44504a68bdeebd0"/>
    <w:p>
      <w:pPr>
        <w:pStyle w:val="Heading2"/>
      </w:pPr>
      <w:r>
        <w:t xml:space="preserve">Conclusion: Driving Qatar's Educational Excellence</w:t>
      </w:r>
    </w:p>
    <w:p>
      <w:pPr>
        <w:pStyle w:val="FirstParagraph"/>
      </w:pPr>
      <w:r>
        <w:t xml:space="preserve">This Marketing Plan is not merely about filling vacancies; it is a catalyst for elevating primary education in Doha. By strategically targeting the right teachers, leveraging Qatar's unique cultural and economic advantages, and embedding cultural integration into recruitment, we position "Teacher Primary" as a cornerstone of Qatar National Vision 2030. The initiative directly supports MoE goals of student achievement and sustainable workforce development within the heart of Qatar—Doha. Success will be measured not just in numbers recruited, but in the lasting impact these educators have on shaping a generation of innovative Qatari students who embody the nation's future aspirations. Through this focused approach, Qatar Doha will become synonymous with excellence in primary education recruitment across the globe.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Primary School Teachers for Qatar Doha</dc:title>
  <dc:creator/>
  <dc:language>en</dc:language>
  <cp:keywords/>
  <dcterms:created xsi:type="dcterms:W3CDTF">2025-12-14T00:11:35Z</dcterms:created>
  <dcterms:modified xsi:type="dcterms:W3CDTF">2025-12-14T00:11:35Z</dcterms:modified>
</cp:coreProperties>
</file>

<file path=docProps/custom.xml><?xml version="1.0" encoding="utf-8"?>
<Properties xmlns="http://schemas.openxmlformats.org/officeDocument/2006/custom-properties" xmlns:vt="http://schemas.openxmlformats.org/officeDocument/2006/docPropsVTypes"/>
</file>