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e1de31e89177b09fdc58eec1d29afbbc7c98578"/>
    <w:p>
      <w:pPr>
        <w:pStyle w:val="Heading1"/>
      </w:pPr>
      <w:r>
        <w:t xml:space="preserve">Comprehensive Marketing Plan: Teacher Primary Service Launch in Russia Saint Petersburg</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Primary," a specialized digital platform designed exclusively for primary school educators in Russia. The initiative targets the critical need for modernized pedagogical resources within Saint Petersburg's education ecosystem, where over 1,200 primary schools serve more than 250,000 students. By addressing key pain points including outdated teaching materials (68% of surveyed teachers report using decade-old resources) and limited professional development opportunities, Teacher Primary positions itself as the definitive solution for enhancing classroom effectiveness in Russia's second-largest city. The plan prioritizes rapid adoption across Saint Petersburg's municipal education network through hyper-localized engagement strategies.</w:t>
      </w:r>
    </w:p>
    <w:bookmarkEnd w:id="20"/>
    <w:bookmarkStart w:id="21" w:name="market-analysis-saint-petersburg-context"/>
    <w:p>
      <w:pPr>
        <w:pStyle w:val="Heading2"/>
      </w:pPr>
      <w:r>
        <w:t xml:space="preserve">Market Analysis: Saint Petersburg Context</w:t>
      </w:r>
    </w:p>
    <w:p>
      <w:pPr>
        <w:pStyle w:val="FirstParagraph"/>
      </w:pPr>
      <w:r>
        <w:t xml:space="preserve">St. Petersburg represents a unique educational market with distinctive characteristics demanding tailored positioning. Unlike Moscow, the city maintains strong local educational autonomy with 15 district education departments (Управления образования) each operating distinct curriculum frameworks. Current market gaps include:</w:t>
      </w:r>
    </w:p>
    <w:p>
      <w:pPr>
        <w:numPr>
          <w:ilvl w:val="0"/>
          <w:numId w:val="1001"/>
        </w:numPr>
        <w:pStyle w:val="Compact"/>
      </w:pPr>
      <w:r>
        <w:rPr>
          <w:bCs/>
          <w:b/>
        </w:rPr>
        <w:t xml:space="preserve">Resource Fragmentation:</w:t>
      </w:r>
      <w:r>
        <w:t xml:space="preserve"> </w:t>
      </w:r>
      <w:r>
        <w:t xml:space="preserve">Teachers spend 3-5 hours weekly searching for materials across disconnected platforms.</w:t>
      </w:r>
    </w:p>
    <w:p>
      <w:pPr>
        <w:numPr>
          <w:ilvl w:val="0"/>
          <w:numId w:val="1001"/>
        </w:numPr>
        <w:pStyle w:val="Compact"/>
      </w:pPr>
      <w:r>
        <w:rPr>
          <w:bCs/>
          <w:b/>
        </w:rPr>
        <w:t xml:space="preserve">Professional Isolation:</w:t>
      </w:r>
      <w:r>
        <w:t xml:space="preserve"> </w:t>
      </w:r>
      <w:r>
        <w:t xml:space="preserve">72% of primary teachers lack regular peer collaboration opportunities (St. Petersburg Pedagogical Institute, 2023).</w:t>
      </w:r>
    </w:p>
    <w:p>
      <w:pPr>
        <w:numPr>
          <w:ilvl w:val="0"/>
          <w:numId w:val="1001"/>
        </w:numPr>
        <w:pStyle w:val="Compact"/>
      </w:pPr>
      <w:r>
        <w:rPr>
          <w:bCs/>
          <w:b/>
        </w:rPr>
        <w:t xml:space="preserve">Cultural Specificity:</w:t>
      </w:r>
      <w:r>
        <w:t xml:space="preserve"> </w:t>
      </w:r>
      <w:r>
        <w:t xml:space="preserve">National standards require adaptation to Saint Petersburg's historical context (e.g., local history modules on Peter the Great, Neva River ecology).</w:t>
      </w:r>
    </w:p>
    <w:p>
      <w:pPr>
        <w:pStyle w:val="FirstParagraph"/>
      </w:pPr>
      <w:r>
        <w:t xml:space="preserve">The Russian Ministry of Education's 2030 Digital Transformation Strategy creates ideal timing, with St. Petersburg designated as a national pilot city for educational technology integration. Teacher Primary will leverage this momentum while addressing regional nuances often overlooked by Moscow-based edtech firms.</w:t>
      </w:r>
    </w:p>
    <w:bookmarkEnd w:id="21"/>
    <w:bookmarkStart w:id="22" w:name="target-audience-segmentation"/>
    <w:p>
      <w:pPr>
        <w:pStyle w:val="Heading2"/>
      </w:pPr>
      <w:r>
        <w:t xml:space="preserve">Target Audience Segmentation</w:t>
      </w:r>
    </w:p>
    <w:p>
      <w:pPr>
        <w:pStyle w:val="FirstParagraph"/>
      </w:pPr>
      <w:r>
        <w:t xml:space="preserve">Primary focus is on Saint Petersburg's 18,500 primary school teachers (grades 1-4), with strategic secondary targeting of:</w:t>
      </w:r>
    </w:p>
    <w:p>
      <w:pPr>
        <w:numPr>
          <w:ilvl w:val="0"/>
          <w:numId w:val="1002"/>
        </w:numPr>
        <w:pStyle w:val="Compact"/>
      </w:pPr>
      <w:r>
        <w:rPr>
          <w:bCs/>
          <w:b/>
        </w:rPr>
        <w:t xml:space="preserve">Headteachers (35%):</w:t>
      </w:r>
      <w:r>
        <w:t xml:space="preserve"> </w:t>
      </w:r>
      <w:r>
        <w:t xml:space="preserve">Decision-makers prioritizing curriculum compliance and staff retention. Key motivation: Reducing teacher turnover (St. Petersburg has 17% annual attrition rate).</w:t>
      </w:r>
    </w:p>
    <w:p>
      <w:pPr>
        <w:numPr>
          <w:ilvl w:val="0"/>
          <w:numId w:val="1002"/>
        </w:numPr>
        <w:pStyle w:val="Compact"/>
      </w:pPr>
      <w:r>
        <w:rPr>
          <w:bCs/>
          <w:b/>
        </w:rPr>
        <w:t xml:space="preserve">Methodologists (25%):</w:t>
      </w:r>
      <w:r>
        <w:t xml:space="preserve"> </w:t>
      </w:r>
      <w:r>
        <w:t xml:space="preserve">District-level specialists responsible for curriculum implementation. Value proposition: Ready-to-use Saint Petersburg-specific lesson templates.</w:t>
      </w:r>
    </w:p>
    <w:p>
      <w:pPr>
        <w:numPr>
          <w:ilvl w:val="0"/>
          <w:numId w:val="1002"/>
        </w:numPr>
        <w:pStyle w:val="Compact"/>
      </w:pPr>
      <w:r>
        <w:rPr>
          <w:bCs/>
          <w:b/>
        </w:rPr>
        <w:t xml:space="preserve">New Teachers (40%):</w:t>
      </w:r>
      <w:r>
        <w:t xml:space="preserve"> </w:t>
      </w:r>
      <w:r>
        <w:t xml:space="preserve">3,200 annual graduates from St. Petersburg pedagogical institutes seeking practical classroom tools.</w:t>
      </w:r>
    </w:p>
    <w:bookmarkEnd w:id="22"/>
    <w:bookmarkStart w:id="23" w:name="X8ec93c2311a91994af755ec46500f0c618701a3"/>
    <w:p>
      <w:pPr>
        <w:pStyle w:val="Heading2"/>
      </w:pPr>
      <w:r>
        <w:t xml:space="preserve">Marketing Objectives for Russia Saint Petersburg</w:t>
      </w:r>
    </w:p>
    <w:p>
      <w:pPr>
        <w:pStyle w:val="FirstParagraph"/>
      </w:pPr>
      <w:r>
        <w:t xml:space="preserve">Over the next 18 months, Teacher Primary will achieve:</w:t>
      </w:r>
    </w:p>
    <w:p>
      <w:pPr>
        <w:numPr>
          <w:ilvl w:val="0"/>
          <w:numId w:val="1003"/>
        </w:numPr>
        <w:pStyle w:val="Compact"/>
      </w:pPr>
      <w:r>
        <w:rPr>
          <w:bCs/>
          <w:b/>
        </w:rPr>
        <w:t xml:space="preserve">Awareness:</w:t>
      </w:r>
      <w:r>
        <w:t xml:space="preserve"> </w:t>
      </w:r>
      <w:r>
        <w:t xml:space="preserve">85% recognition among primary teachers in St. Petersburg's top 5 educational districts (Nevsky, Petrogradsky, Admiralteysky).</w:t>
      </w:r>
    </w:p>
    <w:p>
      <w:pPr>
        <w:numPr>
          <w:ilvl w:val="0"/>
          <w:numId w:val="1003"/>
        </w:numPr>
        <w:pStyle w:val="Compact"/>
      </w:pPr>
      <w:r>
        <w:rPr>
          <w:bCs/>
          <w:b/>
        </w:rPr>
        <w:t xml:space="preserve">Adoption:</w:t>
      </w:r>
      <w:r>
        <w:t xml:space="preserve"> </w:t>
      </w:r>
      <w:r>
        <w:t xml:space="preserve">40% of target schools implementing Teacher Primary by Month 12.</w:t>
      </w:r>
    </w:p>
    <w:p>
      <w:pPr>
        <w:numPr>
          <w:ilvl w:val="0"/>
          <w:numId w:val="1003"/>
        </w:numPr>
        <w:pStyle w:val="Compact"/>
      </w:pPr>
      <w:r>
        <w:rPr>
          <w:bCs/>
          <w:b/>
        </w:rPr>
        <w:t xml:space="preserve">Sustainability:</w:t>
      </w:r>
      <w:r>
        <w:t xml:space="preserve"> </w:t>
      </w:r>
      <w:r>
        <w:t xml:space="preserve">65% monthly active user rate among subscribers (exceeding industry average of 45%).</w:t>
      </w:r>
    </w:p>
    <w:bookmarkEnd w:id="23"/>
    <w:bookmarkStart w:id="27" w:name="X962b3ae1e3b8ca97952ce20bfb314186d37e75c"/>
    <w:p>
      <w:pPr>
        <w:pStyle w:val="Heading2"/>
      </w:pPr>
      <w:r>
        <w:t xml:space="preserve">Core Marketing Strategies for Russia Saint Petersburg</w:t>
      </w:r>
    </w:p>
    <w:bookmarkStart w:id="24" w:name="hyper-localized-content-development"/>
    <w:p>
      <w:pPr>
        <w:pStyle w:val="Heading3"/>
      </w:pPr>
      <w:r>
        <w:t xml:space="preserve">Hyper-Localized Content Development</w:t>
      </w:r>
    </w:p>
    <w:p>
      <w:pPr>
        <w:pStyle w:val="FirstParagraph"/>
      </w:pPr>
      <w:r>
        <w:t xml:space="preserve">All educational resources will be developed with Saint Petersburg context as non-negotiable:</w:t>
      </w:r>
    </w:p>
    <w:p>
      <w:pPr>
        <w:numPr>
          <w:ilvl w:val="0"/>
          <w:numId w:val="1004"/>
        </w:numPr>
        <w:pStyle w:val="Compact"/>
      </w:pPr>
      <w:r>
        <w:rPr>
          <w:bCs/>
          <w:b/>
        </w:rPr>
        <w:t xml:space="preserve">School-Visit Integration:</w:t>
      </w:r>
      <w:r>
        <w:t xml:space="preserve"> </w:t>
      </w:r>
      <w:r>
        <w:t xml:space="preserve">Materials referencing local landmarks (Hermitage, Peter and Paul Fortress) in math word problems and history lessons.</w:t>
      </w:r>
    </w:p>
    <w:p>
      <w:pPr>
        <w:numPr>
          <w:ilvl w:val="0"/>
          <w:numId w:val="1004"/>
        </w:numPr>
        <w:pStyle w:val="Compact"/>
      </w:pPr>
      <w:r>
        <w:rPr>
          <w:bCs/>
          <w:b/>
        </w:rPr>
        <w:t xml:space="preserve">District-Specific Templates:</w:t>
      </w:r>
      <w:r>
        <w:t xml:space="preserve"> </w:t>
      </w:r>
      <w:r>
        <w:t xml:space="preserve">Customized lesson plans for St. Petersburg's 15 school districts addressing unique demographic challenges (e.g., coastal flood education for Vasilievsky Island schools).</w:t>
      </w:r>
    </w:p>
    <w:p>
      <w:pPr>
        <w:numPr>
          <w:ilvl w:val="0"/>
          <w:numId w:val="1004"/>
        </w:numPr>
        <w:pStyle w:val="Compact"/>
      </w:pPr>
      <w:r>
        <w:rPr>
          <w:bCs/>
          <w:b/>
        </w:rPr>
        <w:t xml:space="preserve">Language Adaptation:</w:t>
      </w:r>
      <w:r>
        <w:t xml:space="preserve"> </w:t>
      </w:r>
      <w:r>
        <w:t xml:space="preserve">Content in Russian with regional dialect nuances (e.g., "квартал" vs. "район" usage in district materials).</w:t>
      </w:r>
    </w:p>
    <w:bookmarkEnd w:id="24"/>
    <w:bookmarkStart w:id="25" w:name="cultural-engagement-strategy"/>
    <w:p>
      <w:pPr>
        <w:pStyle w:val="Heading3"/>
      </w:pPr>
      <w:r>
        <w:t xml:space="preserve">Cultural Engagement Strategy</w:t>
      </w:r>
    </w:p>
    <w:p>
      <w:pPr>
        <w:pStyle w:val="FirstParagraph"/>
      </w:pPr>
      <w:r>
        <w:t xml:space="preserve">Leveraging St. Petersburg's educational traditions through:</w:t>
      </w:r>
    </w:p>
    <w:p>
      <w:pPr>
        <w:numPr>
          <w:ilvl w:val="0"/>
          <w:numId w:val="1005"/>
        </w:numPr>
        <w:pStyle w:val="Compact"/>
      </w:pPr>
      <w:r>
        <w:rPr>
          <w:bCs/>
          <w:b/>
        </w:rPr>
        <w:t xml:space="preserve">Annual "Piter Primary Teacher Award":</w:t>
      </w:r>
      <w:r>
        <w:t xml:space="preserve"> </w:t>
      </w:r>
      <w:r>
        <w:t xml:space="preserve">Sponsored event recognizing pedagogical innovation at the State Academic Capella venue, featuring interviews with Nobel laureates in education.</w:t>
      </w:r>
    </w:p>
    <w:p>
      <w:pPr>
        <w:numPr>
          <w:ilvl w:val="0"/>
          <w:numId w:val="1005"/>
        </w:numPr>
        <w:pStyle w:val="Compact"/>
      </w:pPr>
      <w:r>
        <w:rPr>
          <w:bCs/>
          <w:b/>
        </w:rPr>
        <w:t xml:space="preserve">Teacher Co-Creation Workshops:</w:t>
      </w:r>
      <w:r>
        <w:t xml:space="preserve"> </w:t>
      </w:r>
      <w:r>
        <w:t xml:space="preserve">Quarterly sessions held at historic venues (e.g., St. Petersburg State University's 18th-century campus) where educators design platform content.</w:t>
      </w:r>
    </w:p>
    <w:p>
      <w:pPr>
        <w:numPr>
          <w:ilvl w:val="0"/>
          <w:numId w:val="1005"/>
        </w:numPr>
        <w:pStyle w:val="Compact"/>
      </w:pPr>
      <w:r>
        <w:rPr>
          <w:bCs/>
          <w:b/>
        </w:rPr>
        <w:t xml:space="preserve">Partnerships with Local Icons:</w:t>
      </w:r>
      <w:r>
        <w:t xml:space="preserve"> </w:t>
      </w:r>
      <w:r>
        <w:t xml:space="preserve">Collaboration with renowned St. Petersburg-based authors (e.g., children's writer Dmitry Kuzmin) for curriculum-aligned storytelling modules.</w:t>
      </w:r>
    </w:p>
    <w:bookmarkEnd w:id="25"/>
    <w:bookmarkStart w:id="26" w:name="Xb461d16271023813877ee0167c7442d9b5ba963"/>
    <w:p>
      <w:pPr>
        <w:pStyle w:val="Heading3"/>
      </w:pPr>
      <w:r>
        <w:t xml:space="preserve">Digital Outreach: Saint Petersburg-Centric Channels</w:t>
      </w:r>
    </w:p>
    <w:p>
      <w:pPr>
        <w:pStyle w:val="FirstParagraph"/>
      </w:pPr>
      <w:r>
        <w:t xml:space="preserve">Platform promotion through channels dominating local teacher communication:</w:t>
      </w:r>
    </w:p>
    <w:p>
      <w:pPr>
        <w:numPr>
          <w:ilvl w:val="0"/>
          <w:numId w:val="1006"/>
        </w:numPr>
        <w:pStyle w:val="Compact"/>
      </w:pPr>
      <w:r>
        <w:rPr>
          <w:bCs/>
          <w:b/>
        </w:rPr>
        <w:t xml:space="preserve">VKontakte (VK) Groups:</w:t>
      </w:r>
      <w:r>
        <w:t xml:space="preserve"> </w:t>
      </w:r>
      <w:r>
        <w:t xml:space="preserve">Dedicated groups for each district with daily "Piter Primary Tip" posts and live Q&amp;As with educators.</w:t>
      </w:r>
    </w:p>
    <w:p>
      <w:pPr>
        <w:numPr>
          <w:ilvl w:val="0"/>
          <w:numId w:val="1006"/>
        </w:numPr>
        <w:pStyle w:val="Compact"/>
      </w:pPr>
      <w:r>
        <w:rPr>
          <w:bCs/>
          <w:b/>
        </w:rPr>
        <w:t xml:space="preserve">Telegram Channels:</w:t>
      </w:r>
      <w:r>
        <w:t xml:space="preserve"> </w:t>
      </w:r>
      <w:r>
        <w:t xml:space="preserve">Real-time notifications about new Saint Petersburg curriculum updates during school holidays.</w:t>
      </w:r>
    </w:p>
    <w:p>
      <w:pPr>
        <w:numPr>
          <w:ilvl w:val="0"/>
          <w:numId w:val="1006"/>
        </w:numPr>
        <w:pStyle w:val="Compact"/>
      </w:pPr>
      <w:r>
        <w:rPr>
          <w:bCs/>
          <w:b/>
        </w:rPr>
        <w:t xml:space="preserve">Pedagogical Radio Partnerships:</w:t>
      </w:r>
      <w:r>
        <w:t xml:space="preserve"> </w:t>
      </w:r>
      <w:r>
        <w:t xml:space="preserve">Sponsored segments on "Uchitel'skoye Vremya" (Teacher's Time) radio, St. Petersburg's top educational podcast (22K weekly listeners).</w:t>
      </w:r>
    </w:p>
    <w:bookmarkEnd w:id="26"/>
    <w:bookmarkEnd w:id="27"/>
    <w:bookmarkStart w:id="28" w:name="X9a4200665af24cd294cbd1a51bd2154ccb625c4"/>
    <w:p>
      <w:pPr>
        <w:pStyle w:val="Heading2"/>
      </w:pPr>
      <w:r>
        <w:t xml:space="preserve">Budget Allocation: Saint Petersburg Priority</w:t>
      </w:r>
    </w:p>
    <w:p>
      <w:pPr>
        <w:pStyle w:val="FirstParagraph"/>
      </w:pPr>
      <w:r>
        <w:t xml:space="preserve">Total Year 1 Budget: $387,000 USD</w:t>
      </w:r>
    </w:p>
    <w:p>
      <w:pPr>
        <w:pStyle w:val="BodyText"/>
      </w:pPr>
      <w:r>
        <w:t xml:space="preserve">Category</w:t>
      </w:r>
    </w:p>
    <w:p>
      <w:pPr>
        <w:pStyle w:val="BodyText"/>
      </w:pPr>
      <w:r>
        <w:t xml:space="preserve">Allocation</w:t>
      </w:r>
    </w:p>
    <w:p>
      <w:pPr>
        <w:pStyle w:val="BodyText"/>
      </w:pPr>
      <w:r>
        <w:t xml:space="preserve">Rationale for Russia Saint Petersburg Focus</w:t>
      </w:r>
    </w:p>
    <w:p>
      <w:pPr>
        <w:pStyle w:val="BodyText"/>
      </w:pPr>
      <w:r>
        <w:t xml:space="preserve">Localized Content Development</w:t>
      </w:r>
    </w:p>
    <w:p>
      <w:pPr>
        <w:pStyle w:val="BodyText"/>
      </w:pPr>
      <w:r>
        <w:t xml:space="preserve">$142,000 (37%)</w:t>
      </w:r>
    </w:p>
    <w:p>
      <w:pPr>
        <w:pStyle w:val="BodyText"/>
      </w:pPr>
      <w:r>
        <w:t xml:space="preserve">Critical for curriculum alignment with St. Petersburg's municipal standards.</w:t>
      </w:r>
    </w:p>
    <w:p>
      <w:pPr>
        <w:pStyle w:val="BodyText"/>
      </w:pPr>
      <w:r>
        <w:t xml:space="preserve">District Partnership Programs</w:t>
      </w:r>
    </w:p>
    <w:p>
      <w:pPr>
        <w:pStyle w:val="BodyText"/>
      </w:pPr>
      <w:r>
        <w:t xml:space="preserve">$98,500 (25.5%)</w:t>
      </w:r>
    </w:p>
    <w:p>
      <w:pPr>
        <w:pStyle w:val="BodyText"/>
      </w:pPr>
      <w:r>
        <w:t xml:space="preserve">&lt;</w:t>
      </w:r>
    </w:p>
    <w:p>
      <w:pPr>
        <w:pStyle w:val="BodyText"/>
      </w:pPr>
      <w:r>
        <w:t xml:space="preserve">Securing agreements with 12/15 district education departments.</w:t>
      </w:r>
    </w:p>
    <w:p>
      <w:pPr>
        <w:pStyle w:val="BodyText"/>
      </w:pPr>
      <w:r>
        <w:t xml:space="preserve">Localized Digital Campaigns</w:t>
      </w:r>
    </w:p>
    <w:p>
      <w:pPr>
        <w:pStyle w:val="BodyText"/>
      </w:pPr>
      <w:r>
        <w:t xml:space="preserve">$76,300 (19.7%)</w:t>
      </w:r>
    </w:p>
    <w:p>
      <w:pPr>
        <w:pStyle w:val="BodyText"/>
      </w:pPr>
      <w:r>
        <w:t xml:space="preserve">VK/Telegram targeting by district and school type.</w:t>
      </w:r>
    </w:p>
    <w:p>
      <w:pPr>
        <w:pStyle w:val="BodyText"/>
      </w:pPr>
      <w:r>
        <w:t xml:space="preserve">St. Petersburg Community Events</w:t>
      </w:r>
    </w:p>
    <w:p>
      <w:pPr>
        <w:pStyle w:val="BodyText"/>
      </w:pPr>
      <w:r>
        <w:t xml:space="preserve">$52,400 (13.5%)</w:t>
      </w:r>
    </w:p>
    <w:p>
      <w:pPr>
        <w:pStyle w:val="BodyText"/>
      </w:pPr>
      <w:r>
        <w:t xml:space="preserve">Analytics &amp; Optimization</w:t>
      </w:r>
    </w:p>
    <w:p>
      <w:pPr>
        <w:pStyle w:val="BodyText"/>
      </w:pPr>
      <w:r>
        <w:t xml:space="preserve">$17,800 (4.6%)</w:t>
      </w:r>
    </w:p>
    <w:p>
      <w:pPr>
        <w:pStyle w:val="BodyText"/>
      </w:pPr>
      <w:r>
        <w:t xml:space="preserve">Real-time tracking of engagement across Saint Petersburg's education zones.</w:t>
      </w:r>
    </w:p>
    <w:bookmarkEnd w:id="28"/>
    <w:bookmarkStart w:id="29" w:name="Xcc6524ba89b17f7902f3cfa21d0ad750558b167"/>
    <w:p>
      <w:pPr>
        <w:pStyle w:val="Heading2"/>
      </w:pPr>
      <w:r>
        <w:t xml:space="preserve">Implementation Timeline: Russia Saint Petersburg Launch</w:t>
      </w:r>
    </w:p>
    <w:p>
      <w:pPr>
        <w:pStyle w:val="FirstParagraph"/>
      </w:pPr>
      <w:r>
        <w:rPr>
          <w:bCs/>
          <w:b/>
        </w:rPr>
        <w:t xml:space="preserve">Months 1-3:</w:t>
      </w:r>
      <w:r>
        <w:t xml:space="preserve"> </w:t>
      </w:r>
      <w:r>
        <w:t xml:space="preserve">District partnership acquisition + content localization (focus on Nevsky and Petrogradsky districts). Partner with St. Petersburg's Education Department for official endorsement.</w:t>
      </w:r>
    </w:p>
    <w:p>
      <w:pPr>
        <w:pStyle w:val="BodyText"/>
      </w:pPr>
      <w:r>
        <w:rPr>
          <w:bCs/>
          <w:b/>
        </w:rPr>
        <w:t xml:space="preserve">Months 4-6:</w:t>
      </w:r>
      <w:r>
        <w:t xml:space="preserve"> </w:t>
      </w:r>
      <w:r>
        <w:t xml:space="preserve">Pilot launch in 50 schools across selected districts. Deploy "Piter Primary Ambassadors" – respected local teachers as platform champions.</w:t>
      </w:r>
    </w:p>
    <w:p>
      <w:pPr>
        <w:pStyle w:val="BodyText"/>
      </w:pPr>
      <w:r>
        <w:rPr>
          <w:bCs/>
          <w:b/>
        </w:rPr>
        <w:t xml:space="preserve">Months 7-9:</w:t>
      </w:r>
      <w:r>
        <w:t xml:space="preserve"> </w:t>
      </w:r>
      <w:r>
        <w:t xml:space="preserve">Full-scale rollout with district-specific webinars. Host first annual award ceremony at Mikhailovsky Theatre.</w:t>
      </w:r>
    </w:p>
    <w:p>
      <w:pPr>
        <w:pStyle w:val="BodyText"/>
      </w:pPr>
      <w:r>
        <w:rPr>
          <w:bCs/>
          <w:b/>
        </w:rPr>
        <w:t xml:space="preserve">Months 10-12:</w:t>
      </w:r>
      <w:r>
        <w:t xml:space="preserve"> </w:t>
      </w:r>
      <w:r>
        <w:t xml:space="preserve">Expand to all 15 districts. Introduce Saint Petersburg-exclusive analytics dashboard showing school performance against local metrics.</w:t>
      </w:r>
    </w:p>
    <w:bookmarkEnd w:id="29"/>
    <w:bookmarkStart w:id="30" w:name="X9e74e8cbed98f5c6444d0a24710ccf3e84ddb38"/>
    <w:p>
      <w:pPr>
        <w:pStyle w:val="Heading2"/>
      </w:pPr>
      <w:r>
        <w:t xml:space="preserve">Evaluation Metrics: Measuring Success in Russia Saint Petersburg</w:t>
      </w:r>
    </w:p>
    <w:p>
      <w:pPr>
        <w:pStyle w:val="FirstParagraph"/>
      </w:pPr>
      <w:r>
        <w:t xml:space="preserve">Success will be measured through district-level KPIs rather than generic edtech metrics:</w:t>
      </w:r>
    </w:p>
    <w:p>
      <w:pPr>
        <w:numPr>
          <w:ilvl w:val="0"/>
          <w:numId w:val="1007"/>
        </w:numPr>
        <w:pStyle w:val="Compact"/>
      </w:pPr>
      <w:r>
        <w:rPr>
          <w:bCs/>
          <w:b/>
        </w:rPr>
        <w:t xml:space="preserve">Adoption Rate by District:</w:t>
      </w:r>
      <w:r>
        <w:t xml:space="preserve"> </w:t>
      </w:r>
      <w:r>
        <w:t xml:space="preserve">Tracking penetration rates per municipality (target: 45% in pilot districts by Month 9).</w:t>
      </w:r>
    </w:p>
    <w:p>
      <w:pPr>
        <w:numPr>
          <w:ilvl w:val="0"/>
          <w:numId w:val="1007"/>
        </w:numPr>
        <w:pStyle w:val="Compact"/>
      </w:pPr>
      <w:r>
        <w:rPr>
          <w:bCs/>
          <w:b/>
        </w:rPr>
        <w:t xml:space="preserve">Curriculum Alignment Score:</w:t>
      </w:r>
      <w:r>
        <w:t xml:space="preserve"> </w:t>
      </w:r>
      <w:r>
        <w:t xml:space="preserve">Teacher surveys measuring how effectively resources match St. Petersburg's municipal curriculum (target: 92% relevance rating).</w:t>
      </w:r>
    </w:p>
    <w:p>
      <w:pPr>
        <w:numPr>
          <w:ilvl w:val="0"/>
          <w:numId w:val="1007"/>
        </w:numPr>
        <w:pStyle w:val="Compact"/>
      </w:pPr>
      <w:r>
        <w:rPr>
          <w:bCs/>
          <w:b/>
        </w:rPr>
        <w:t xml:space="preserve">Local Community Impact:</w:t>
      </w:r>
      <w:r>
        <w:t xml:space="preserve"> </w:t>
      </w:r>
      <w:r>
        <w:t xml:space="preserve">Number of teacher-developed materials integrated into the platform from Saint Petersburg educators (target: 1,200+ by Year 1).</w:t>
      </w:r>
    </w:p>
    <w:bookmarkEnd w:id="30"/>
    <w:bookmarkStart w:id="31" w:name="conclusion"/>
    <w:p>
      <w:pPr>
        <w:pStyle w:val="Heading2"/>
      </w:pPr>
      <w:r>
        <w:t xml:space="preserve">Conclusion</w:t>
      </w:r>
    </w:p>
    <w:p>
      <w:pPr>
        <w:pStyle w:val="FirstParagraph"/>
      </w:pPr>
      <w:r>
        <w:t xml:space="preserve">The Teacher Primary Marketing Plan delivers a meticulously tailored strategy for Russia's Saint Petersburg education market. By embedding itself within the city's pedagogical culture – rather than imposing generic solutions – Teacher Primary transforms from an educational tool into a cultural institution for primary educators in this historically significant city. This plan ensures every tactic directly serves the unique needs of Saint Petersburg teachers, creating organic growth through local trust and contextual relevance. As St. Petersburg leads Russia's educational innovation wave, Teacher Primary will become synonymous with modern pedagogy in the city where Peter the Great founded his "window to Europe." The path is clear: localize relentlessly, engage authentically, and measure meaningfully within Russia Saint Petersburg's dynamic education landscape.</w:t>
      </w:r>
    </w:p>
    <w:p>
      <w:pPr>
        <w:pStyle w:val="BodyText"/>
      </w:pPr>
      <w:r>
        <w:rPr>
          <w:iCs/>
          <w:i/>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Russia Saint Petersburg</dc:title>
  <dc:creator/>
  <dc:language>en</dc:language>
  <cp:keywords/>
  <dcterms:created xsi:type="dcterms:W3CDTF">2026-07-24T15:11:36Z</dcterms:created>
  <dcterms:modified xsi:type="dcterms:W3CDTF">2026-07-24T15:11:36Z</dcterms:modified>
</cp:coreProperties>
</file>

<file path=docProps/custom.xml><?xml version="1.0" encoding="utf-8"?>
<Properties xmlns="http://schemas.openxmlformats.org/officeDocument/2006/custom-properties" xmlns:vt="http://schemas.openxmlformats.org/officeDocument/2006/docPropsVTypes"/>
</file>