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for</w:t>
      </w:r>
      <w:r>
        <w:t xml:space="preserve"> </w:t>
      </w:r>
      <w:r>
        <w:t xml:space="preserve">Istanbul,</w:t>
      </w:r>
      <w:r>
        <w:t xml:space="preserve"> </w:t>
      </w:r>
      <w:r>
        <w:t xml:space="preserve">Turkey</w:t>
      </w:r>
    </w:p>
    <w:bookmarkStart w:id="31" w:name="X7bff048065a9f5bdd305914b5b62ddac9f78498"/>
    <w:p>
      <w:pPr>
        <w:pStyle w:val="Heading1"/>
      </w:pPr>
      <w:r>
        <w:t xml:space="preserve">Comprehensive Marketing Plan for Teacher Primary: Targeting Istanbul's Primary Educators, Turkey</w:t>
      </w:r>
    </w:p>
    <w:bookmarkStart w:id="20" w:name="executive-summary"/>
    <w:p>
      <w:pPr>
        <w:pStyle w:val="Heading2"/>
      </w:pPr>
      <w:r>
        <w:t xml:space="preserve">Executive Summary</w:t>
      </w:r>
    </w:p>
    <w:p>
      <w:pPr>
        <w:pStyle w:val="FirstParagraph"/>
      </w:pPr>
      <w:r>
        <w:t xml:space="preserve">This marketing plan details the strategic rollout of</w:t>
      </w:r>
      <w:r>
        <w:t xml:space="preserve"> </w:t>
      </w:r>
      <w:r>
        <w:rPr>
          <w:bCs/>
          <w:b/>
        </w:rPr>
        <w:t xml:space="preserve">Teacher Primary</w:t>
      </w:r>
      <w:r>
        <w:t xml:space="preserve">, an innovative educational support platform designed exclusively for primary school teachers across</w:t>
      </w:r>
      <w:r>
        <w:t xml:space="preserve"> </w:t>
      </w:r>
      <w:r>
        <w:rPr>
          <w:bCs/>
          <w:b/>
        </w:rPr>
        <w:t xml:space="preserve">Turkey Istanbul</w:t>
      </w:r>
      <w:r>
        <w:t xml:space="preserve">. With over 300,000 primary educators in Istanbul alone and growing demand for modern teaching resources aligned with Turkey’s Ministry of National Education (MEB) standards,</w:t>
      </w:r>
      <w:r>
        <w:t xml:space="preserve"> </w:t>
      </w:r>
      <w:r>
        <w:rPr>
          <w:bCs/>
          <w:b/>
        </w:rPr>
        <w:t xml:space="preserve">Teacher Primary</w:t>
      </w:r>
      <w:r>
        <w:t xml:space="preserve"> </w:t>
      </w:r>
      <w:r>
        <w:t xml:space="preserve">addresses critical gaps in professional development, curriculum adaptation, and classroom efficiency. This plan outlines targeted strategies to position</w:t>
      </w:r>
      <w:r>
        <w:t xml:space="preserve"> </w:t>
      </w:r>
      <w:r>
        <w:rPr>
          <w:bCs/>
          <w:b/>
        </w:rPr>
        <w:t xml:space="preserve">Teacher Primary</w:t>
      </w:r>
      <w:r>
        <w:t xml:space="preserve"> </w:t>
      </w:r>
      <w:r>
        <w:t xml:space="preserve">as the indispensable digital companion for primary teachers navigating Istanbul’s dynamic educational landscape. Our goal is to onboard 15,000 active users within 18 months through hyper-localized engagement in</w:t>
      </w:r>
      <w:r>
        <w:t xml:space="preserve"> </w:t>
      </w:r>
      <w:r>
        <w:rPr>
          <w:bCs/>
          <w:b/>
        </w:rPr>
        <w:t xml:space="preserve">Turkey Istanbul</w:t>
      </w:r>
      <w:r>
        <w:t xml:space="preserve">.</w:t>
      </w:r>
    </w:p>
    <w:bookmarkEnd w:id="20"/>
    <w:bookmarkStart w:id="21" w:name="Xb87aebe34c3b228c9c579ea1e9e7b95c60f8a41"/>
    <w:p>
      <w:pPr>
        <w:pStyle w:val="Heading2"/>
      </w:pPr>
      <w:r>
        <w:t xml:space="preserve">Situation Analysis: The Istanbul Primary Education Landscape</w:t>
      </w:r>
    </w:p>
    <w:p>
      <w:pPr>
        <w:pStyle w:val="FirstParagraph"/>
      </w:pPr>
      <w:r>
        <w:t xml:space="preserve">Istanbul’s primary education sector faces unique challenges. As Turkey’s largest city, it hosts diverse student populations across socioeconomically varied districts (from upscale neighborhoods like Beşiktaş to rapidly developing areas like Kadıköy). Teachers grapple with MEB-mandated curriculum updates, large class sizes (averaging 30–35 students), and limited access to tailored professional development. A recent MEB survey revealed 78% of Istanbul primary teachers lack sufficient time for self-improvement due to administrative burdens.</w:t>
      </w:r>
      <w:r>
        <w:t xml:space="preserve"> </w:t>
      </w:r>
      <w:r>
        <w:rPr>
          <w:bCs/>
          <w:b/>
        </w:rPr>
        <w:t xml:space="preserve">Teacher Primary</w:t>
      </w:r>
      <w:r>
        <w:t xml:space="preserve"> </w:t>
      </w:r>
      <w:r>
        <w:t xml:space="preserve">directly resolves these pain points by offering AI-curated lesson plans, multilingual resources (Turkish/English), and real-time collaboration tools aligned with Turkey’s latest education reforms.</w:t>
      </w:r>
    </w:p>
    <w:bookmarkEnd w:id="21"/>
    <w:bookmarkStart w:id="22" w:name="X016d0b9749c717ffd234d41a42a64344e1d813a"/>
    <w:p>
      <w:pPr>
        <w:pStyle w:val="Heading2"/>
      </w:pPr>
      <w:r>
        <w:t xml:space="preserve">Target Audience: Istanbul’s Primary Educators</w:t>
      </w:r>
    </w:p>
    <w:p>
      <w:pPr>
        <w:pStyle w:val="FirstParagraph"/>
      </w:pPr>
      <w:r>
        <w:rPr>
          <w:bCs/>
          <w:b/>
        </w:rPr>
        <w:t xml:space="preserve">Teacher Primary</w:t>
      </w:r>
      <w:r>
        <w:t xml:space="preserve"> </w:t>
      </w:r>
      <w:r>
        <w:t xml:space="preserve">prioritizes three core segments in</w:t>
      </w:r>
      <w:r>
        <w:t xml:space="preserve"> </w:t>
      </w:r>
      <w:r>
        <w:rPr>
          <w:bCs/>
          <w:b/>
        </w:rPr>
        <w:t xml:space="preserve">Turkey Istanbul</w:t>
      </w:r>
      <w:r>
        <w:t xml:space="preserve">:</w:t>
      </w:r>
    </w:p>
    <w:p>
      <w:pPr>
        <w:numPr>
          <w:ilvl w:val="0"/>
          <w:numId w:val="1001"/>
        </w:numPr>
        <w:pStyle w:val="Compact"/>
      </w:pPr>
      <w:r>
        <w:rPr>
          <w:iCs/>
          <w:i/>
        </w:rPr>
        <w:t xml:space="preserve">Newly Certified Teachers (60%)</w:t>
      </w:r>
      <w:r>
        <w:t xml:space="preserve">: 18–35-year-olds in Istanbul’s public schools, seeking structured onboarding tools for MEB compliance.</w:t>
      </w:r>
    </w:p>
    <w:p>
      <w:pPr>
        <w:numPr>
          <w:ilvl w:val="0"/>
          <w:numId w:val="1001"/>
        </w:numPr>
        <w:pStyle w:val="Compact"/>
      </w:pPr>
      <w:r>
        <w:rPr>
          <w:iCs/>
          <w:i/>
        </w:rPr>
        <w:t xml:space="preserve">Experienced Educators (30%)</w:t>
      </w:r>
      <w:r>
        <w:t xml:space="preserve">: Teachers in districts like Ümraniye or Gaziosmanpaşa needing updated methods for inclusive classrooms.</w:t>
      </w:r>
    </w:p>
    <w:p>
      <w:pPr>
        <w:numPr>
          <w:ilvl w:val="0"/>
          <w:numId w:val="1001"/>
        </w:numPr>
        <w:pStyle w:val="Compact"/>
      </w:pPr>
      <w:r>
        <w:rPr>
          <w:iCs/>
          <w:i/>
        </w:rPr>
        <w:t xml:space="preserve">School Administrators (10%)</w:t>
      </w:r>
      <w:r>
        <w:t xml:space="preserve">: Principals in Istanbul municipalities prioritizing staff development to meet MEB quality benchmarks.</w:t>
      </w:r>
    </w:p>
    <w:p>
      <w:pPr>
        <w:pStyle w:val="FirstParagraph"/>
      </w:pPr>
      <w:r>
        <w:t xml:space="preserve">Psychographic analysis shows these educators value time efficiency, culturally relevant content (e.g., lessons incorporating Turkish history), and community support—core pillars of</w:t>
      </w:r>
      <w:r>
        <w:t xml:space="preserve"> </w:t>
      </w:r>
      <w:r>
        <w:rPr>
          <w:bCs/>
          <w:b/>
        </w:rPr>
        <w:t xml:space="preserve">Teacher Primary</w:t>
      </w:r>
      <w:r>
        <w:t xml:space="preserve">.</w:t>
      </w:r>
    </w:p>
    <w:bookmarkEnd w:id="22"/>
    <w:bookmarkStart w:id="23" w:name="X13b24ea33b1812818cccc2360b046c72979044c"/>
    <w:p>
      <w:pPr>
        <w:pStyle w:val="Heading2"/>
      </w:pPr>
      <w:r>
        <w:t xml:space="preserve">Competitive Differentiation in Istanbul’s Market</w:t>
      </w:r>
    </w:p>
    <w:p>
      <w:pPr>
        <w:pStyle w:val="FirstParagraph"/>
      </w:pPr>
      <w:r>
        <w:t xml:space="preserve">Istanbul’s educational tech space is dominated by generic platforms like EBA (national portal) and international tools such as Google Classroom. However, these lack:</w:t>
      </w:r>
    </w:p>
    <w:p>
      <w:pPr>
        <w:numPr>
          <w:ilvl w:val="0"/>
          <w:numId w:val="1002"/>
        </w:numPr>
        <w:pStyle w:val="Compact"/>
      </w:pPr>
      <w:r>
        <w:t xml:space="preserve">Turkish curriculum alignment (e.g., MEB 2023-24 syllabus integration)</w:t>
      </w:r>
    </w:p>
    <w:p>
      <w:pPr>
        <w:numPr>
          <w:ilvl w:val="0"/>
          <w:numId w:val="1002"/>
        </w:numPr>
        <w:pStyle w:val="Compact"/>
      </w:pPr>
      <w:r>
        <w:t xml:space="preserve">Teacher-to-teacher networking in Turkish context</w:t>
      </w:r>
    </w:p>
    <w:p>
      <w:pPr>
        <w:pStyle w:val="FirstParagraph"/>
      </w:pPr>
      <w:r>
        <w:rPr>
          <w:bCs/>
          <w:b/>
        </w:rPr>
        <w:t xml:space="preserve">Teacher Primary</w:t>
      </w:r>
      <w:r>
        <w:t xml:space="preserve"> </w:t>
      </w:r>
      <w:r>
        <w:t xml:space="preserve">stands apart by offering:</w:t>
      </w:r>
    </w:p>
    <w:p>
      <w:pPr>
        <w:numPr>
          <w:ilvl w:val="0"/>
          <w:numId w:val="1003"/>
        </w:numPr>
        <w:pStyle w:val="Compact"/>
      </w:pPr>
      <w:r>
        <w:rPr>
          <w:iCs/>
          <w:i/>
        </w:rPr>
        <w:t xml:space="preserve">Istanbul-Centric Content:</w:t>
      </w:r>
      <w:r>
        <w:t xml:space="preserve"> </w:t>
      </w:r>
      <w:r>
        <w:t xml:space="preserve">Lesson templates for districts with high immigrant populations (e.g., Şişli, Fatih) using local examples.</w:t>
      </w:r>
    </w:p>
    <w:p>
      <w:pPr>
        <w:numPr>
          <w:ilvl w:val="0"/>
          <w:numId w:val="1003"/>
        </w:numPr>
        <w:pStyle w:val="Compact"/>
      </w:pPr>
      <w:r>
        <w:rPr>
          <w:iCs/>
          <w:i/>
        </w:rPr>
        <w:t xml:space="preserve">MEB-Compliant Tools:</w:t>
      </w:r>
      <w:r>
        <w:t xml:space="preserve"> </w:t>
      </w:r>
      <w:r>
        <w:t xml:space="preserve">Digital tools pre-approved by MEB for classroom use in Turkey.</w:t>
      </w:r>
    </w:p>
    <w:p>
      <w:pPr>
        <w:numPr>
          <w:ilvl w:val="0"/>
          <w:numId w:val="1003"/>
        </w:numPr>
        <w:pStyle w:val="Compact"/>
      </w:pPr>
      <w:r>
        <w:rPr>
          <w:iCs/>
          <w:i/>
        </w:rPr>
        <w:t xml:space="preserve">Cultural Nuance:</w:t>
      </w:r>
      <w:r>
        <w:t xml:space="preserve"> </w:t>
      </w:r>
      <w:r>
        <w:t xml:space="preserve">Resources addressing Istanbul-specific themes like “Süleymaniyenin Kültürel Mirası” (Suleymaniye’s cultural heritage) in history lessons.</w:t>
      </w:r>
    </w:p>
    <w:bookmarkEnd w:id="23"/>
    <w:bookmarkStart w:id="27" w:name="Xcc5c94cf340ae10f32ec67264a8ace7c0356870"/>
    <w:p>
      <w:pPr>
        <w:pStyle w:val="Heading2"/>
      </w:pPr>
      <w:r>
        <w:t xml:space="preserve">Marketing Strategy: Hyper-Localized Campaigns for Turkey Istanbul</w:t>
      </w:r>
    </w:p>
    <w:p>
      <w:pPr>
        <w:pStyle w:val="FirstParagraph"/>
      </w:pPr>
      <w:r>
        <w:t xml:space="preserve">We deploy a 3-pillar strategy targeting Istanbul’s education ecosystem:</w:t>
      </w:r>
    </w:p>
    <w:bookmarkStart w:id="24" w:name="community-driven-awareness-months-16"/>
    <w:p>
      <w:pPr>
        <w:pStyle w:val="Heading3"/>
      </w:pPr>
      <w:r>
        <w:t xml:space="preserve">1. Community-Driven Awareness (Months 1–6)</w:t>
      </w:r>
    </w:p>
    <w:p>
      <w:pPr>
        <w:numPr>
          <w:ilvl w:val="0"/>
          <w:numId w:val="1004"/>
        </w:numPr>
        <w:pStyle w:val="Compact"/>
      </w:pPr>
      <w:r>
        <w:rPr>
          <w:iCs/>
          <w:i/>
        </w:rPr>
        <w:t xml:space="preserve">Teacher Ambassadors:</w:t>
      </w:r>
      <w:r>
        <w:t xml:space="preserve"> </w:t>
      </w:r>
      <w:r>
        <w:t xml:space="preserve">Recruit 50 influential primary teachers from key Istanbul districts (e.g., Beyoğlu, Kartal) to co-create content and host free workshops.</w:t>
      </w:r>
    </w:p>
    <w:p>
      <w:pPr>
        <w:numPr>
          <w:ilvl w:val="0"/>
          <w:numId w:val="1004"/>
        </w:numPr>
        <w:pStyle w:val="Compact"/>
      </w:pPr>
      <w:r>
        <w:rPr>
          <w:iCs/>
          <w:i/>
        </w:rPr>
        <w:t xml:space="preserve">Istanbul School Partnerships:</w:t>
      </w:r>
      <w:r>
        <w:t xml:space="preserve"> </w:t>
      </w:r>
      <w:r>
        <w:t xml:space="preserve">Collaborate with MEB-recognized schools in Kadıköy and Üsküdar for pilot programs. Offer 6-month free access to encourage word-of-mouth.</w:t>
      </w:r>
    </w:p>
    <w:p>
      <w:pPr>
        <w:numPr>
          <w:ilvl w:val="0"/>
          <w:numId w:val="1004"/>
        </w:numPr>
        <w:pStyle w:val="Compact"/>
      </w:pPr>
      <w:r>
        <w:rPr>
          <w:iCs/>
          <w:i/>
        </w:rPr>
        <w:t xml:space="preserve">Localized Social Media:</w:t>
      </w:r>
      <w:r>
        <w:t xml:space="preserve"> </w:t>
      </w:r>
      <w:r>
        <w:t xml:space="preserve">Run Instagram/TikTok campaigns using #ÖğretmenBirArada (Teacher Together) featuring Istanbul teachers sharing success stories with</w:t>
      </w:r>
      <w:r>
        <w:t xml:space="preserve"> </w:t>
      </w:r>
      <w:r>
        <w:rPr>
          <w:bCs/>
          <w:b/>
        </w:rPr>
        <w:t xml:space="preserve">Teacher Primary</w:t>
      </w:r>
      <w:r>
        <w:t xml:space="preserve">.</w:t>
      </w:r>
    </w:p>
    <w:bookmarkEnd w:id="24"/>
    <w:bookmarkStart w:id="25" w:name="X937f1dd0cebe48398fde8f53d270442a432d80a"/>
    <w:p>
      <w:pPr>
        <w:pStyle w:val="Heading3"/>
      </w:pPr>
      <w:r>
        <w:t xml:space="preserve">2. Value-Driven Digital Engagement (Months 4–12)</w:t>
      </w:r>
    </w:p>
    <w:p>
      <w:pPr>
        <w:numPr>
          <w:ilvl w:val="0"/>
          <w:numId w:val="1005"/>
        </w:numPr>
        <w:pStyle w:val="Compact"/>
      </w:pPr>
      <w:r>
        <w:rPr>
          <w:iCs/>
          <w:i/>
        </w:rPr>
        <w:t xml:space="preserve">Turkish-Language Webinars:</w:t>
      </w:r>
      <w:r>
        <w:t xml:space="preserve"> </w:t>
      </w:r>
      <w:r>
        <w:t xml:space="preserve">Monthly live sessions addressing Istanbul-specific topics (e.g., “Managing Large Classes in Istanbul’s Public Schools” via Zoom with MEB-certified experts).</w:t>
      </w:r>
    </w:p>
    <w:p>
      <w:pPr>
        <w:numPr>
          <w:ilvl w:val="0"/>
          <w:numId w:val="1005"/>
        </w:numPr>
        <w:pStyle w:val="Compact"/>
      </w:pPr>
      <w:r>
        <w:rPr>
          <w:iCs/>
          <w:i/>
        </w:rPr>
        <w:t xml:space="preserve">Geo-Targeted Ads:</w:t>
      </w:r>
      <w:r>
        <w:t xml:space="preserve"> </w:t>
      </w:r>
      <w:r>
        <w:t xml:space="preserve">Facebook/Google ads targeting teachers within 20km of Istanbul, using keywords like “primary teacher resources Turkey.”</w:t>
      </w:r>
    </w:p>
    <w:p>
      <w:pPr>
        <w:numPr>
          <w:ilvl w:val="0"/>
          <w:numId w:val="1005"/>
        </w:numPr>
        <w:pStyle w:val="Compact"/>
      </w:pPr>
      <w:r>
        <w:rPr>
          <w:iCs/>
          <w:i/>
        </w:rPr>
        <w:t xml:space="preserve">Free Resource Library:</w:t>
      </w:r>
      <w:r>
        <w:t xml:space="preserve"> </w:t>
      </w:r>
      <w:r>
        <w:t xml:space="preserve">Offer downloadable guides (e.g., “Istanbul’s Top 10 Project Ideas for Primary Schools”) to capture email leads.</w:t>
      </w:r>
    </w:p>
    <w:bookmarkEnd w:id="25"/>
    <w:bookmarkStart w:id="26" w:name="institutional-adoption-months-718"/>
    <w:p>
      <w:pPr>
        <w:pStyle w:val="Heading3"/>
      </w:pPr>
      <w:r>
        <w:t xml:space="preserve">3. Institutional Adoption (Months 7–18)</w:t>
      </w:r>
    </w:p>
    <w:p>
      <w:pPr>
        <w:numPr>
          <w:ilvl w:val="0"/>
          <w:numId w:val="1006"/>
        </w:numPr>
        <w:pStyle w:val="Compact"/>
      </w:pPr>
      <w:r>
        <w:rPr>
          <w:iCs/>
          <w:i/>
        </w:rPr>
        <w:t xml:space="preserve">School Licensing:</w:t>
      </w:r>
      <w:r>
        <w:t xml:space="preserve"> </w:t>
      </w:r>
      <w:r>
        <w:t xml:space="preserve">Develop tiered pricing for Istanbul municipalities (e.g., 50% discount for schools with &gt;10 teachers).</w:t>
      </w:r>
    </w:p>
    <w:p>
      <w:pPr>
        <w:numPr>
          <w:ilvl w:val="0"/>
          <w:numId w:val="1006"/>
        </w:numPr>
        <w:pStyle w:val="Compact"/>
      </w:pPr>
      <w:r>
        <w:rPr>
          <w:iCs/>
          <w:i/>
        </w:rPr>
        <w:t xml:space="preserve">MEB Alignment Certification:</w:t>
      </w:r>
      <w:r>
        <w:t xml:space="preserve"> </w:t>
      </w:r>
      <w:r>
        <w:t xml:space="preserve">Secure official recognition from Turkey’s Ministry of National Education to enhance credibility.</w:t>
      </w:r>
    </w:p>
    <w:p>
      <w:pPr>
        <w:numPr>
          <w:ilvl w:val="0"/>
          <w:numId w:val="1006"/>
        </w:numPr>
        <w:pStyle w:val="Compact"/>
      </w:pPr>
      <w:r>
        <w:rPr>
          <w:iCs/>
          <w:i/>
        </w:rPr>
        <w:t xml:space="preserve">School Visit Program:</w:t>
      </w:r>
      <w:r>
        <w:t xml:space="preserve"> </w:t>
      </w:r>
      <w:r>
        <w:t xml:space="preserve">Organize quarterly “Demo Days” at Istanbul education centers (e.g., Ataşehir, Pendik) for administrators.</w:t>
      </w:r>
    </w:p>
    <w:bookmarkEnd w:id="26"/>
    <w:bookmarkEnd w:id="27"/>
    <w:bookmarkStart w:id="28" w:name="budget-allocation-kpis"/>
    <w:p>
      <w:pPr>
        <w:pStyle w:val="Heading2"/>
      </w:pPr>
      <w:r>
        <w:t xml:space="preserve">Budget Allocation &amp; KPIs</w:t>
      </w:r>
    </w:p>
    <w:p>
      <w:pPr>
        <w:pStyle w:val="FirstParagraph"/>
      </w:pPr>
      <w:r>
        <w:t xml:space="preserve">Initial investment: $85,000 (focused 75% on Istanbul-specific activities). Key KPIs include:</w:t>
      </w:r>
    </w:p>
    <w:p>
      <w:pPr>
        <w:numPr>
          <w:ilvl w:val="0"/>
          <w:numId w:val="1007"/>
        </w:numPr>
        <w:pStyle w:val="Compact"/>
      </w:pPr>
      <w:r>
        <w:t xml:space="preserve">15,000 active Teacher Primary users in Turkey Istanbul by Month 18</w:t>
      </w:r>
    </w:p>
    <w:p>
      <w:pPr>
        <w:numPr>
          <w:ilvl w:val="0"/>
          <w:numId w:val="1007"/>
        </w:numPr>
        <w:pStyle w:val="Compact"/>
      </w:pPr>
      <w:r>
        <w:t xml:space="preserve">45% referral rate from teachers using #ÖğretmenBirArada</w:t>
      </w:r>
    </w:p>
    <w:p>
      <w:pPr>
        <w:numPr>
          <w:ilvl w:val="0"/>
          <w:numId w:val="1007"/>
        </w:numPr>
        <w:pStyle w:val="Compact"/>
      </w:pPr>
      <w:r>
        <w:t xml:space="preserve">25+ municipal school partnerships signed by Year 2</w:t>
      </w:r>
    </w:p>
    <w:bookmarkEnd w:id="28"/>
    <w:bookmarkStart w:id="29" w:name="Xfd6390b16ffa52fa031f789e255584e4f4553af"/>
    <w:p>
      <w:pPr>
        <w:pStyle w:val="Heading2"/>
      </w:pPr>
      <w:r>
        <w:t xml:space="preserve">Risk Mitigation in Turkey Istanbul Context</w:t>
      </w:r>
    </w:p>
    <w:p>
      <w:pPr>
        <w:pStyle w:val="FirstParagraph"/>
      </w:pPr>
      <w:r>
        <w:rPr>
          <w:bCs/>
          <w:b/>
        </w:rPr>
        <w:t xml:space="preserve">Risk:</w:t>
      </w:r>
      <w:r>
        <w:t xml:space="preserve"> </w:t>
      </w:r>
      <w:r>
        <w:t xml:space="preserve">Resistance to new digital tools among older teachers.</w:t>
      </w:r>
    </w:p>
    <w:p>
      <w:pPr>
        <w:pStyle w:val="BodyText"/>
      </w:pPr>
      <w:r>
        <w:rPr>
          <w:iCs/>
          <w:i/>
        </w:rPr>
        <w:t xml:space="preserve">Solution:</w:t>
      </w:r>
      <w:r>
        <w:t xml:space="preserve"> </w:t>
      </w:r>
      <w:r>
        <w:t xml:space="preserve">Deploy in-person tech support teams across Istanbul districts (e.g., hosting “Digital Literacy Clinics” at local education offices).</w:t>
      </w:r>
    </w:p>
    <w:p>
      <w:pPr>
        <w:pStyle w:val="BodyText"/>
      </w:pPr>
      <w:r>
        <w:rPr>
          <w:bCs/>
          <w:b/>
        </w:rPr>
        <w:t xml:space="preserve">Risk:</w:t>
      </w:r>
      <w:r>
        <w:t xml:space="preserve"> </w:t>
      </w:r>
      <w:r>
        <w:t xml:space="preserve">MEB policy changes affecting curriculum alignment.</w:t>
      </w:r>
    </w:p>
    <w:p>
      <w:pPr>
        <w:pStyle w:val="BodyText"/>
      </w:pPr>
      <w:r>
        <w:rPr>
          <w:iCs/>
          <w:i/>
        </w:rPr>
        <w:t xml:space="preserve">Solution:</w:t>
      </w:r>
      <w:r>
        <w:t xml:space="preserve"> </w:t>
      </w:r>
      <w:r>
        <w:t xml:space="preserve">Partner with MEB’s teacher training units for real-time updates, ensuring Teacher Primary remains compliant.</w:t>
      </w:r>
    </w:p>
    <w:bookmarkEnd w:id="29"/>
    <w:bookmarkStart w:id="30" w:name="X26676eb72aac087092b043f55f5e26ab46a081c"/>
    <w:p>
      <w:pPr>
        <w:pStyle w:val="Heading2"/>
      </w:pPr>
      <w:r>
        <w:t xml:space="preserve">Conclusion: Empowering Istanbul’s Primary Educators</w:t>
      </w:r>
    </w:p>
    <w:p>
      <w:pPr>
        <w:pStyle w:val="FirstParagraph"/>
      </w:pPr>
      <w:r>
        <w:rPr>
          <w:bCs/>
          <w:b/>
        </w:rPr>
        <w:t xml:space="preserve">Teacher Primary</w:t>
      </w:r>
      <w:r>
        <w:t xml:space="preserve"> </w:t>
      </w:r>
      <w:r>
        <w:t xml:space="preserve">is not merely a tool—it is a strategic partner for Istanbul’s educators navigating Turkey’s evolving education system. By embedding itself within the city’s unique educational fabric—leveraging local districts, MEB frameworks, and teacher communities—we position</w:t>
      </w:r>
      <w:r>
        <w:t xml:space="preserve"> </w:t>
      </w:r>
      <w:r>
        <w:rPr>
          <w:bCs/>
          <w:b/>
        </w:rPr>
        <w:t xml:space="preserve">Teacher Primary</w:t>
      </w:r>
      <w:r>
        <w:t xml:space="preserve"> </w:t>
      </w:r>
      <w:r>
        <w:t xml:space="preserve">as the essential platform for primary teaching excellence in</w:t>
      </w:r>
      <w:r>
        <w:t xml:space="preserve"> </w:t>
      </w:r>
      <w:r>
        <w:rPr>
          <w:bCs/>
          <w:b/>
        </w:rPr>
        <w:t xml:space="preserve">Turkey Istanbul</w:t>
      </w:r>
      <w:r>
        <w:t xml:space="preserve">. This plan ensures we don’t just enter Istanbul’s market; we transform how teachers teach within it. With a focus on cultural relevance, institutional trust, and measurable impact, Teacher Primary will become synonymous with professional growth for every primary educator across Turkey’s most dynamic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for Istanbul, Turkey</dc:title>
  <dc:creator/>
  <dc:language>en</dc:language>
  <cp:keywords/>
  <dcterms:created xsi:type="dcterms:W3CDTF">2026-07-23T12:54:20Z</dcterms:created>
  <dcterms:modified xsi:type="dcterms:W3CDTF">2026-07-23T12:54:20Z</dcterms:modified>
</cp:coreProperties>
</file>

<file path=docProps/custom.xml><?xml version="1.0" encoding="utf-8"?>
<Properties xmlns="http://schemas.openxmlformats.org/officeDocument/2006/custom-properties" xmlns:vt="http://schemas.openxmlformats.org/officeDocument/2006/docPropsVTypes"/>
</file>