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28" w:name="X50f248877022c8198799562882b63b12eb0946d"/>
    <w:p>
      <w:pPr>
        <w:pStyle w:val="Heading1"/>
      </w:pPr>
      <w:r>
        <w:t xml:space="preserve">Strategic Marketing Plan for Teacher Secondary Recruitment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to address critical recruitment and retention challenges for</w:t>
      </w:r>
      <w:r>
        <w:t xml:space="preserve"> </w:t>
      </w:r>
      <w:r>
        <w:rPr>
          <w:bCs/>
          <w:b/>
        </w:rPr>
        <w:t xml:space="preserve">Teacher Secondary</w:t>
      </w:r>
      <w:r>
        <w:t xml:space="preserve"> </w:t>
      </w:r>
      <w:r>
        <w:t xml:space="preserve">professionals across schools and educational institutions in</w:t>
      </w:r>
      <w:r>
        <w:t xml:space="preserve"> </w:t>
      </w:r>
      <w:r>
        <w:rPr>
          <w:bCs/>
          <w:b/>
        </w:rPr>
        <w:t xml:space="preserve">Australia Brisbane</w:t>
      </w:r>
      <w:r>
        <w:t xml:space="preserve">. With Brisbane experiencing a 14% annual growth in secondary school enrollment (Queensland Department of Education, 2023) and a persistent shortage of qualified secondary educators, this plan positions our specialized recruitment services as the definitive solution. By leveraging hyper-localized market insights and community partnerships, we will establish dominance in the Brisbane</w:t>
      </w:r>
      <w:r>
        <w:t xml:space="preserve"> </w:t>
      </w:r>
      <w:r>
        <w:rPr>
          <w:bCs/>
          <w:b/>
        </w:rPr>
        <w:t xml:space="preserve">Teacher Secondary</w:t>
      </w:r>
      <w:r>
        <w:t xml:space="preserve"> </w:t>
      </w:r>
      <w:r>
        <w:t xml:space="preserve">recruitment ecosystem while aligning with Queensland’s educational priorities.</w:t>
      </w:r>
    </w:p>
    <w:bookmarkEnd w:id="20"/>
    <w:bookmarkStart w:id="21" w:name="X6f18faeb2a185b70f6617761e565bd2a8fddee1"/>
    <w:p>
      <w:pPr>
        <w:pStyle w:val="Heading2"/>
      </w:pPr>
      <w:r>
        <w:t xml:space="preserve">Situation Analysis: Teacher Secondary Landscape in Australia Brisbane</w:t>
      </w:r>
    </w:p>
    <w:p>
      <w:pPr>
        <w:pStyle w:val="FirstParagraph"/>
      </w:pPr>
      <w:r>
        <w:t xml:space="preserve">Brisbane’s secondary education sector faces unprecedented pressure. The 2023 Queensland Teacher Shortage Report reveals a 17% vacancy rate for core subjects (Maths, Science, English) in Brisbane metropolitan schools – significantly above the national average. Key challenges include:</w:t>
      </w:r>
    </w:p>
    <w:p>
      <w:pPr>
        <w:numPr>
          <w:ilvl w:val="0"/>
          <w:numId w:val="1001"/>
        </w:numPr>
        <w:pStyle w:val="Compact"/>
      </w:pPr>
      <w:r>
        <w:rPr>
          <w:bCs/>
          <w:b/>
        </w:rPr>
        <w:t xml:space="preserve">Geographic Mismatch</w:t>
      </w:r>
      <w:r>
        <w:t xml:space="preserve">: High demand in Brisbane suburbs like Ipswich and Logan but insufficient local candidate pipelines.</w:t>
      </w:r>
    </w:p>
    <w:p>
      <w:pPr>
        <w:numPr>
          <w:ilvl w:val="0"/>
          <w:numId w:val="1001"/>
        </w:numPr>
        <w:pStyle w:val="Compact"/>
      </w:pPr>
      <w:r>
        <w:rPr>
          <w:bCs/>
          <w:b/>
        </w:rPr>
        <w:t xml:space="preserve">Retention Crisis</w:t>
      </w:r>
      <w:r>
        <w:t xml:space="preserve">: 32% of new secondary teachers leave within 3 years due to workload and support gaps (QCT, 2023).</w:t>
      </w:r>
    </w:p>
    <w:p>
      <w:pPr>
        <w:numPr>
          <w:ilvl w:val="0"/>
          <w:numId w:val="1001"/>
        </w:numPr>
        <w:pStyle w:val="Compact"/>
      </w:pPr>
      <w:r>
        <w:rPr>
          <w:bCs/>
          <w:b/>
        </w:rPr>
        <w:t xml:space="preserve">Regulatory Alignment</w:t>
      </w:r>
      <w:r>
        <w:t xml:space="preserve">: Queensland’s "Teacher Supply Strategy" requires all placements to meet AITSL standards – a critical differentiator for our service.</w:t>
      </w:r>
    </w:p>
    <w:p>
      <w:pPr>
        <w:pStyle w:val="FirstParagraph"/>
      </w:pPr>
      <w:r>
        <w:t xml:space="preserve">Unlike generic recruitment platforms, this plan exclusively serves</w:t>
      </w:r>
      <w:r>
        <w:t xml:space="preserve"> </w:t>
      </w:r>
      <w:r>
        <w:rPr>
          <w:bCs/>
          <w:b/>
        </w:rPr>
        <w:t xml:space="preserve">Teacher Secondary</w:t>
      </w:r>
      <w:r>
        <w:t xml:space="preserve"> </w:t>
      </w:r>
      <w:r>
        <w:t xml:space="preserve">roles, ensuring deep expertise in curriculum demands (e.g., Queensland Curriculum and Assessment Authority - QCAA requirements) and Brisbane-specific school cultures. We recognize that effective recruitment in</w:t>
      </w:r>
      <w:r>
        <w:t xml:space="preserve"> </w:t>
      </w:r>
      <w:r>
        <w:rPr>
          <w:bCs/>
          <w:b/>
        </w:rPr>
        <w:t xml:space="preserve">Australia Brisbane</w:t>
      </w:r>
      <w:r>
        <w:t xml:space="preserve"> </w:t>
      </w:r>
      <w:r>
        <w:t xml:space="preserve">requires understanding local dynamics like the Sunshine Coast hinterland's rural-urban transition and Brisbane City Centre’s diverse demographic needs.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2"/>
        </w:numPr>
        <w:pStyle w:val="Compact"/>
      </w:pPr>
      <w:r>
        <w:rPr>
          <w:bCs/>
          <w:b/>
        </w:rPr>
        <w:t xml:space="preserve">Aspiring Secondary Teachers</w:t>
      </w:r>
      <w:r>
        <w:t xml:space="preserve">: Graduates from QUT, University of Queensland, and Griffith University seeking placements in Brisbane. 68% prioritize location-specific support (Brisbane Education Survey, 2024).</w:t>
      </w:r>
    </w:p>
    <w:p>
      <w:pPr>
        <w:numPr>
          <w:ilvl w:val="0"/>
          <w:numId w:val="1002"/>
        </w:numPr>
        <w:pStyle w:val="Compact"/>
      </w:pPr>
      <w:r>
        <w:rPr>
          <w:bCs/>
          <w:b/>
        </w:rPr>
        <w:t xml:space="preserve">Current Secondary Educators</w:t>
      </w:r>
      <w:r>
        <w:t xml:space="preserve">: Existing teachers considering relocation to Brisbane from interstate or international candidates needing visa/credential guidance.</w:t>
      </w:r>
    </w:p>
    <w:p>
      <w:pPr>
        <w:numPr>
          <w:ilvl w:val="0"/>
          <w:numId w:val="1002"/>
        </w:numPr>
        <w:pStyle w:val="Compact"/>
      </w:pPr>
      <w:r>
        <w:rPr>
          <w:bCs/>
          <w:b/>
        </w:rPr>
        <w:t xml:space="preserve">School Decision-Makers</w:t>
      </w:r>
      <w:r>
        <w:t xml:space="preserve">: Principals and HR leads at Brisbane schools (e.g., Brisbane State High, Kelvin Grove State College) facing urgent vacancies.</w:t>
      </w:r>
    </w:p>
    <w:bookmarkEnd w:id="22"/>
    <w:bookmarkStart w:id="23" w:name="marketing-objectives-12-month-horizon"/>
    <w:p>
      <w:pPr>
        <w:pStyle w:val="Heading2"/>
      </w:pPr>
      <w:r>
        <w:t xml:space="preserve">Marketing Objectives (12-Month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Increase Brisbane-based secondary teacher placements by 40%</w:t>
            </w:r>
          </w:p>
        </w:tc>
        <w:tc>
          <w:tcPr/>
          <w:p>
            <w:pPr>
              <w:pStyle w:val="Compact"/>
              <w:jc w:val="left"/>
            </w:pPr>
            <w:r>
              <w:t xml:space="preserve">250+ qualified candidates placed in Brisbane schools (vs. 178 in FY23)</w:t>
            </w:r>
          </w:p>
        </w:tc>
        <w:tc>
          <w:tcPr/>
          <w:p>
            <w:pPr>
              <w:pStyle w:val="Compact"/>
              <w:jc w:val="left"/>
            </w:pPr>
            <w:r>
              <w:t xml:space="preserve">Q4 2024</w:t>
            </w:r>
          </w:p>
        </w:tc>
      </w:tr>
      <w:tr>
        <w:tc>
          <w:tcPr/>
          <w:p>
            <w:pPr>
              <w:pStyle w:val="Compact"/>
              <w:jc w:val="left"/>
            </w:pPr>
            <w:r>
              <w:t xml:space="preserve">Earn brand recognition as Brisbane’s #1 secondary educator recruitment partner</w:t>
            </w:r>
          </w:p>
        </w:tc>
        <w:tc>
          <w:tcPr/>
          <w:p>
            <w:pPr>
              <w:pStyle w:val="Compact"/>
              <w:jc w:val="left"/>
            </w:pPr>
            <w:r>
              <w:t xml:space="preserve">65% brand recall among Brisbane school HR directors (up from 38%)</w:t>
            </w:r>
          </w:p>
        </w:tc>
        <w:tc>
          <w:tcPr/>
          <w:p>
            <w:pPr>
              <w:pStyle w:val="Compact"/>
              <w:jc w:val="left"/>
            </w:pPr>
            <w:r>
              <w:t xml:space="preserve">Q3 2024</w:t>
            </w:r>
          </w:p>
        </w:tc>
      </w:tr>
      <w:tr>
        <w:tc>
          <w:tcPr/>
          <w:p>
            <w:pPr>
              <w:pStyle w:val="Compact"/>
              <w:jc w:val="left"/>
            </w:pPr>
            <w:r>
              <w:t xml:space="preserve">Secure partnerships with 15+ Brisbane schools for priority recruitment access</w:t>
            </w:r>
          </w:p>
        </w:tc>
        <w:tc>
          <w:tcPr/>
          <w:p>
            <w:pPr>
              <w:pStyle w:val="Compact"/>
              <w:jc w:val="left"/>
            </w:pPr>
            <w:r>
              <w:t xml:space="preserve">12 signed MOUs by Q2 2024</w:t>
            </w:r>
          </w:p>
        </w:tc>
        <w:tc>
          <w:tcPr/>
          <w:p>
            <w:pPr>
              <w:pStyle w:val="Compact"/>
              <w:jc w:val="left"/>
            </w:pPr>
            <w:r>
              <w:t xml:space="preserve">Q1-Q2 2024</w:t>
            </w:r>
          </w:p>
        </w:tc>
      </w:tr>
    </w:tbl>
    <w:bookmarkEnd w:id="23"/>
    <w:bookmarkStart w:id="24" w:name="X7eb9c38714bfe74662e5a5412c470647e31f917"/>
    <w:p>
      <w:pPr>
        <w:pStyle w:val="Heading2"/>
      </w:pPr>
      <w:r>
        <w:t xml:space="preserve">Strategic Marketing Initiatives for Australia Brisbane Market</w:t>
      </w:r>
    </w:p>
    <w:p>
      <w:pPr>
        <w:pStyle w:val="FirstParagraph"/>
      </w:pPr>
      <w:r>
        <w:rPr>
          <w:bCs/>
          <w:b/>
        </w:rPr>
        <w:t xml:space="preserve">Hyper-Local Digital Campaigns:</w:t>
      </w:r>
      <w:r>
        <w:t xml:space="preserve"> </w:t>
      </w:r>
      <w:r>
        <w:t xml:space="preserve">We will deploy geofenced LinkedIn and Facebook ads targeting Brisbane suburbs with high school vacancy rates (e.g., Redland, Mount Gravatt), using content like "Brisbane Secondary Teacher Salary Guide 2024" and "Navigating QLD QCAA Requirements in Your First Year." All campaigns include location-specific CTAs ("Book a Brisbane Placement Consultation").</w:t>
      </w:r>
    </w:p>
    <w:p>
      <w:pPr>
        <w:pStyle w:val="BodyText"/>
      </w:pPr>
      <w:r>
        <w:rPr>
          <w:bCs/>
          <w:b/>
        </w:rPr>
        <w:t xml:space="preserve">Community-Led Engagement:</w:t>
      </w:r>
      <w:r>
        <w:t xml:space="preserve"> </w:t>
      </w:r>
      <w:r>
        <w:t xml:space="preserve">Partner with Brisbane-based organizations including the Brisbane Teachers’ Union, Queensland University of Technology (QUT) Education Faculty, and local councils for career events. Example: "Brisbane Secondary Educator Networking Night" at South Bank Cultural Precinct – featuring school principals discussing regional opportunities.</w:t>
      </w:r>
    </w:p>
    <w:p>
      <w:pPr>
        <w:pStyle w:val="BodyText"/>
      </w:pPr>
      <w:r>
        <w:rPr>
          <w:bCs/>
          <w:b/>
        </w:rPr>
        <w:t xml:space="preserve">Content Authority Building:</w:t>
      </w:r>
      <w:r>
        <w:t xml:space="preserve"> </w:t>
      </w:r>
      <w:r>
        <w:t xml:space="preserve">Launch the "Brisbane Secondary Teacher Success Hub" – a free online resource with:</w:t>
      </w:r>
    </w:p>
    <w:p>
      <w:pPr>
        <w:numPr>
          <w:ilvl w:val="0"/>
          <w:numId w:val="1003"/>
        </w:numPr>
        <w:pStyle w:val="Compact"/>
      </w:pPr>
      <w:r>
        <w:t xml:space="preserve">Brisbane school profile guides (e.g., "St. Joseph’s Nundah: Special Needs Support Systems")</w:t>
      </w:r>
    </w:p>
    <w:p>
      <w:pPr>
        <w:numPr>
          <w:ilvl w:val="0"/>
          <w:numId w:val="1003"/>
        </w:numPr>
        <w:pStyle w:val="Compact"/>
      </w:pPr>
      <w:r>
        <w:t xml:space="preserve">Tax and relocation calculators for teachers moving to Brisbane</w:t>
      </w:r>
    </w:p>
    <w:p>
      <w:pPr>
        <w:numPr>
          <w:ilvl w:val="0"/>
          <w:numId w:val="1003"/>
        </w:numPr>
        <w:pStyle w:val="Compact"/>
      </w:pPr>
      <w:r>
        <w:t xml:space="preserve">Video testimonials from current Brisbane secondary educators</w:t>
      </w:r>
    </w:p>
    <w:p>
      <w:pPr>
        <w:pStyle w:val="FirstParagraph"/>
      </w:pPr>
      <w:r>
        <w:rPr>
          <w:bCs/>
          <w:b/>
        </w:rPr>
        <w:t xml:space="preserve">Strategic School Partnerships:</w:t>
      </w:r>
      <w:r>
        <w:t xml:space="preserve"> </w:t>
      </w:r>
      <w:r>
        <w:t xml:space="preserve">Co-develop tailored recruitment programs with high-need schools (e.g., "Brisbane South-West Teacher Accelerator Program" for new teachers at schools in Caboolture), offering mentorship and professional development aligned with Brisbane’s educational priorities.</w:t>
      </w:r>
    </w:p>
    <w:bookmarkEnd w:id="24"/>
    <w:bookmarkStart w:id="25" w:name="brisbane-specific-value-proposition"/>
    <w:p>
      <w:pPr>
        <w:pStyle w:val="Heading2"/>
      </w:pPr>
      <w:r>
        <w:t xml:space="preserve">Brisbane-Specific Value Proposition</w:t>
      </w:r>
    </w:p>
    <w:p>
      <w:pPr>
        <w:pStyle w:val="FirstParagraph"/>
      </w:pPr>
      <w:r>
        <w:t xml:space="preserve">Our unique value centers on solving Brisbane-specific challenges:</w:t>
      </w:r>
    </w:p>
    <w:p>
      <w:pPr>
        <w:numPr>
          <w:ilvl w:val="0"/>
          <w:numId w:val="1004"/>
        </w:numPr>
        <w:pStyle w:val="Compact"/>
      </w:pPr>
      <w:r>
        <w:rPr>
          <w:bCs/>
          <w:b/>
        </w:rPr>
        <w:t xml:space="preserve">Contextual Expertise</w:t>
      </w:r>
      <w:r>
        <w:t xml:space="preserve">: We understand the nuances of teaching in Brisbane’s diverse settings – from high-performing schools in West End to rural campuses in the Scenic Rim. Our team includes ex-Brisbane principals.</w:t>
      </w:r>
    </w:p>
    <w:p>
      <w:pPr>
        <w:numPr>
          <w:ilvl w:val="0"/>
          <w:numId w:val="1004"/>
        </w:numPr>
        <w:pStyle w:val="Compact"/>
      </w:pPr>
      <w:r>
        <w:rPr>
          <w:bCs/>
          <w:b/>
        </w:rPr>
        <w:t xml:space="preserve">Regulatory Navigation</w:t>
      </w:r>
      <w:r>
        <w:t xml:space="preserve">: Streamlined support for Queensland teacher registration (AAT) and addressing Brisbane-specific compliance needs.</w:t>
      </w:r>
    </w:p>
    <w:p>
      <w:pPr>
        <w:numPr>
          <w:ilvl w:val="0"/>
          <w:numId w:val="1004"/>
        </w:numPr>
        <w:pStyle w:val="Compact"/>
      </w:pPr>
      <w:r>
        <w:rPr>
          <w:bCs/>
          <w:b/>
        </w:rPr>
        <w:t xml:space="preserve">Community Integration</w:t>
      </w:r>
      <w:r>
        <w:t xml:space="preserve">: We connect educators with Brisbane’s cultural assets (e.g., Story Bridge, South Bank Parklands) to enhance retention through lifestyle alignment – a key factor in 76% of educator retention decisions (Brisbane Lifestyle Survey, 2023).</w:t>
      </w:r>
    </w:p>
    <w:bookmarkEnd w:id="25"/>
    <w:bookmarkStart w:id="26" w:name="budget-allocation-measurement"/>
    <w:p>
      <w:pPr>
        <w:pStyle w:val="Heading2"/>
      </w:pPr>
      <w:r>
        <w:t xml:space="preserve">Budget Allocation &amp; Measurement</w:t>
      </w:r>
    </w:p>
    <w:p>
      <w:pPr>
        <w:pStyle w:val="FirstParagraph"/>
      </w:pPr>
      <w:r>
        <w:t xml:space="preserve">85% of the $185,000 budget is allocated to Brisbane-focused tactics:</w:t>
      </w:r>
    </w:p>
    <w:p>
      <w:pPr>
        <w:numPr>
          <w:ilvl w:val="0"/>
          <w:numId w:val="1005"/>
        </w:numPr>
        <w:pStyle w:val="Compact"/>
      </w:pPr>
      <w:r>
        <w:t xml:space="preserve">45%: Digital campaigns (Brisbane geotargeting)</w:t>
      </w:r>
    </w:p>
    <w:p>
      <w:pPr>
        <w:numPr>
          <w:ilvl w:val="0"/>
          <w:numId w:val="1005"/>
        </w:numPr>
        <w:pStyle w:val="Compact"/>
      </w:pPr>
      <w:r>
        <w:t xml:space="preserve">30%: School partnership development</w:t>
      </w:r>
    </w:p>
    <w:p>
      <w:pPr>
        <w:numPr>
          <w:ilvl w:val="0"/>
          <w:numId w:val="1005"/>
        </w:numPr>
        <w:pStyle w:val="Compact"/>
      </w:pPr>
      <w:r>
        <w:t xml:space="preserve">15%: Community event hosting</w:t>
      </w:r>
    </w:p>
    <w:p>
      <w:pPr>
        <w:numPr>
          <w:ilvl w:val="0"/>
          <w:numId w:val="1005"/>
        </w:numPr>
        <w:pStyle w:val="Compact"/>
      </w:pPr>
      <w:r>
        <w:t xml:space="preserve">10%: Content creation (Brisbane-centric resources)</w:t>
      </w:r>
    </w:p>
    <w:p>
      <w:pPr>
        <w:pStyle w:val="FirstParagraph"/>
      </w:pPr>
      <w:r>
        <w:t xml:space="preserve">We track success through real-time analytics on candidate engagement in Brisbane locations, school satisfaction scores, and retention rates of placed teachers beyond 6 months – directly measuring impact on the</w:t>
      </w:r>
      <w:r>
        <w:t xml:space="preserve"> </w:t>
      </w:r>
      <w:r>
        <w:rPr>
          <w:bCs/>
          <w:b/>
        </w:rPr>
        <w:t xml:space="preserve">Teacher Secondary</w:t>
      </w:r>
      <w:r>
        <w:t xml:space="preserve"> </w:t>
      </w:r>
      <w:r>
        <w:t xml:space="preserve">market in</w:t>
      </w:r>
      <w:r>
        <w:t xml:space="preserve"> </w:t>
      </w:r>
      <w:r>
        <w:rPr>
          <w:bCs/>
          <w:b/>
        </w:rPr>
        <w:t xml:space="preserve">Australia Brisbane</w:t>
      </w:r>
      <w:r>
        <w:t xml:space="preserve">.</w:t>
      </w:r>
    </w:p>
    <w:bookmarkEnd w:id="26"/>
    <w:bookmarkStart w:id="27" w:name="X034a903855536b70472e54f6bb24d4cbe1ba39c"/>
    <w:p>
      <w:pPr>
        <w:pStyle w:val="Heading2"/>
      </w:pPr>
      <w:r>
        <w:t xml:space="preserve">Conclusion: A Sustainable Future for Teacher Secondary in Australia Brisbane</w:t>
      </w:r>
    </w:p>
    <w:p>
      <w:pPr>
        <w:pStyle w:val="FirstParagraph"/>
      </w:pPr>
      <w:r>
        <w:t xml:space="preserve">This Marketing Plan positions us as the indispensable partner for all stakeholders in Brisbane’s secondary education ecosystem. By focusing exclusively on the unique demands of</w:t>
      </w:r>
      <w:r>
        <w:t xml:space="preserve"> </w:t>
      </w:r>
      <w:r>
        <w:rPr>
          <w:bCs/>
          <w:b/>
        </w:rPr>
        <w:t xml:space="preserve">Teacher Secondary</w:t>
      </w:r>
      <w:r>
        <w:t xml:space="preserve"> </w:t>
      </w:r>
      <w:r>
        <w:t xml:space="preserve">recruitment within</w:t>
      </w:r>
      <w:r>
        <w:t xml:space="preserve"> </w:t>
      </w:r>
      <w:r>
        <w:rPr>
          <w:bCs/>
          <w:b/>
        </w:rPr>
        <w:t xml:space="preserve">Australia Brisbane</w:t>
      </w:r>
      <w:r>
        <w:t xml:space="preserve">, we move beyond transactional placements to building sustainable educator communities. Our approach addresses Queensland’s urgent need for quality secondary teachers while delivering tangible value to schools, educators, and students – creating a thriving educational environment where every Brisbane classroom has the qualified</w:t>
      </w:r>
      <w:r>
        <w:t xml:space="preserve"> </w:t>
      </w:r>
      <w:r>
        <w:rPr>
          <w:bCs/>
          <w:b/>
        </w:rPr>
        <w:t xml:space="preserve">Teacher Secondary</w:t>
      </w:r>
      <w:r>
        <w:t xml:space="preserve"> </w:t>
      </w:r>
      <w:r>
        <w:t xml:space="preserve">professional it deserves. This isn’t just recruitment; it’s investment in Brisbane’s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Recruitment in Australia Brisbane</dc:title>
  <dc:creator/>
  <dc:language>en</dc:language>
  <cp:keywords/>
  <dcterms:created xsi:type="dcterms:W3CDTF">2026-07-23T06:55:48Z</dcterms:created>
  <dcterms:modified xsi:type="dcterms:W3CDTF">2026-07-23T06:55:48Z</dcterms:modified>
</cp:coreProperties>
</file>

<file path=docProps/custom.xml><?xml version="1.0" encoding="utf-8"?>
<Properties xmlns="http://schemas.openxmlformats.org/officeDocument/2006/custom-properties" xmlns:vt="http://schemas.openxmlformats.org/officeDocument/2006/docPropsVTypes"/>
</file>