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Program</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7f1788b601907bed215073a26da36bb31118798"/>
    <w:p>
      <w:pPr>
        <w:pStyle w:val="Heading1"/>
      </w:pPr>
      <w:r>
        <w:t xml:space="preserve">Comprehensive Marketing Plan for Teacher Secondary Initiative in Kinshasa, Democratic Republic of Congo</w:t>
      </w:r>
    </w:p>
    <w:bookmarkStart w:id="20" w:name="executive-summary"/>
    <w:p>
      <w:pPr>
        <w:pStyle w:val="Heading2"/>
      </w:pPr>
      <w:r>
        <w:t xml:space="preserve">Executive Summary</w:t>
      </w:r>
    </w:p>
    <w:p>
      <w:pPr>
        <w:pStyle w:val="FirstParagraph"/>
      </w:pPr>
      <w:r>
        <w:t xml:space="preserve">This Marketing Plan outlines strategic actions to promote the Teacher Secondary initiative across Kinshasa, DR Congo. Designed to address critical gaps in secondary education quality, this program provides specialized training and resources for educators serving grades 7-12. With over 5 million secondary students in DR Congo and only 60% of teachers meeting minimum qualification standards (UNESCO, 2023), Kinshasa represents the pivotal urban market requiring immediate intervention. The Teacher Secondary initiative targets school administrators, Ministry of Education officials, and teaching professionals to drive adoption through culturally relevant engagement strategies. Our goal is to onboard 1,200 secondary teachers in Kinshasa within the first 18 months while establishing sustainable partnerships with local institutions.</w:t>
      </w:r>
    </w:p>
    <w:bookmarkEnd w:id="20"/>
    <w:bookmarkStart w:id="21" w:name="Xe2bda244caa6eb8a6fc16f6e202bbde98cb4fd4"/>
    <w:p>
      <w:pPr>
        <w:pStyle w:val="Heading2"/>
      </w:pPr>
      <w:r>
        <w:t xml:space="preserve">Situation Analysis: Kinshasa Secondary Education Context</w:t>
      </w:r>
    </w:p>
    <w:p>
      <w:pPr>
        <w:pStyle w:val="FirstParagraph"/>
      </w:pPr>
      <w:r>
        <w:t xml:space="preserve">DR Congo Kinshasa faces acute challenges in secondary education: teacher absenteeism rates exceed 40% (World Bank, 2023), classroom overcrowding averages 65 students per teacher, and only 35% of teachers receive annual professional development. The Teacher Secondary program directly responds to these gaps through mobile-based micro-training modules aligned with the national curriculum. Competitor analysis reveals limited localized solutions—most existing programs focus on primary education or urban centers outside Kinshasa. This creates a unique opportunity for Teacher Secondary to become the region’s premier secondary educator support system.</w:t>
      </w:r>
    </w:p>
    <w:bookmarkEnd w:id="21"/>
    <w:bookmarkStart w:id="22" w:name="target-audience-segmentation"/>
    <w:p>
      <w:pPr>
        <w:pStyle w:val="Heading2"/>
      </w:pPr>
      <w:r>
        <w:t xml:space="preserve">Target Audience Segmentation</w:t>
      </w:r>
    </w:p>
    <w:p>
      <w:pPr>
        <w:pStyle w:val="FirstParagraph"/>
      </w:pPr>
      <w:r>
        <w:t xml:space="preserve">We identify three priority segments in Kinshasa:</w:t>
      </w:r>
    </w:p>
    <w:p>
      <w:pPr>
        <w:numPr>
          <w:ilvl w:val="0"/>
          <w:numId w:val="1001"/>
        </w:numPr>
        <w:pStyle w:val="Compact"/>
      </w:pPr>
      <w:r>
        <w:rPr>
          <w:bCs/>
          <w:b/>
        </w:rPr>
        <w:t xml:space="preserve">School Administrators (45% of target):</w:t>
      </w:r>
      <w:r>
        <w:t xml:space="preserve"> </w:t>
      </w:r>
      <w:r>
        <w:t xml:space="preserve">Principals at 300+ public secondary schools who control training budgets. They prioritize cost-effective solutions that improve student pass rates.</w:t>
      </w:r>
    </w:p>
    <w:p>
      <w:pPr>
        <w:numPr>
          <w:ilvl w:val="0"/>
          <w:numId w:val="1001"/>
        </w:numPr>
        <w:pStyle w:val="Compact"/>
      </w:pPr>
      <w:r>
        <w:rPr>
          <w:bCs/>
          <w:b/>
        </w:rPr>
        <w:t xml:space="preserve">Ministry of Education Officials (30%):</w:t>
      </w:r>
      <w:r>
        <w:t xml:space="preserve"> </w:t>
      </w:r>
      <w:r>
        <w:t xml:space="preserve">Regional directors responsible for teacher certification. Key decision-makers requiring program alignment with national education policies.</w:t>
      </w:r>
    </w:p>
    <w:p>
      <w:pPr>
        <w:numPr>
          <w:ilvl w:val="0"/>
          <w:numId w:val="1001"/>
        </w:numPr>
        <w:pStyle w:val="Compact"/>
      </w:pPr>
      <w:r>
        <w:rPr>
          <w:bCs/>
          <w:b/>
        </w:rPr>
        <w:t xml:space="preserve">Secondary Teachers (25%):</w:t>
      </w:r>
      <w:r>
        <w:t xml:space="preserve"> </w:t>
      </w:r>
      <w:r>
        <w:t xml:space="preserve">7,500+ practicing teachers in Kinshasa seeking flexible skill development without disrupting school schedules.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85% brand recognition among secondary school principals in Kinshasa by Month 12</w:t>
      </w:r>
    </w:p>
    <w:p>
      <w:pPr>
        <w:numPr>
          <w:ilvl w:val="0"/>
          <w:numId w:val="1002"/>
        </w:numPr>
        <w:pStyle w:val="Compact"/>
      </w:pPr>
      <w:r>
        <w:rPr>
          <w:bCs/>
          <w:b/>
        </w:rPr>
        <w:t xml:space="preserve">Adoption:</w:t>
      </w:r>
      <w:r>
        <w:t xml:space="preserve"> </w:t>
      </w:r>
      <w:r>
        <w:t xml:space="preserve">Secure contracts with 40% of public secondary schools in Kinshasa (120 schools) by Month 18</w:t>
      </w:r>
    </w:p>
    <w:p>
      <w:pPr>
        <w:numPr>
          <w:ilvl w:val="0"/>
          <w:numId w:val="1002"/>
        </w:numPr>
        <w:pStyle w:val="Compact"/>
      </w:pPr>
      <w:r>
        <w:rPr>
          <w:bCs/>
          <w:b/>
        </w:rPr>
        <w:t xml:space="preserve">Sustainability:</w:t>
      </w:r>
      <w:r>
        <w:t xml:space="preserve"> </w:t>
      </w:r>
      <w:r>
        <w:t xml:space="preserve">Establish at least 3 Ministry of Education co-branded training hubs by Year 2</w:t>
      </w:r>
    </w:p>
    <w:bookmarkEnd w:id="23"/>
    <w:bookmarkStart w:id="24" w:name="marketing-strategies-tactics"/>
    <w:p>
      <w:pPr>
        <w:pStyle w:val="Heading2"/>
      </w:pPr>
      <w:r>
        <w:t xml:space="preserve">Marketing Strategies &amp; Tactics</w:t>
      </w:r>
    </w:p>
    <w:p>
      <w:pPr>
        <w:pStyle w:val="FirstParagraph"/>
      </w:pPr>
      <w:r>
        <w:rPr>
          <w:bCs/>
          <w:b/>
        </w:rPr>
        <w:t xml:space="preserve">Cultural Integration Approach:</w:t>
      </w:r>
      <w:r>
        <w:t xml:space="preserve"> </w:t>
      </w:r>
      <w:r>
        <w:t xml:space="preserve">All materials reflect Kinshasa’s linguistic diversity (French, Lingala, Swahili) and cultural context. For example:</w:t>
      </w:r>
    </w:p>
    <w:p>
      <w:pPr>
        <w:numPr>
          <w:ilvl w:val="0"/>
          <w:numId w:val="1003"/>
        </w:numPr>
        <w:pStyle w:val="Compact"/>
      </w:pPr>
      <w:r>
        <w:rPr>
          <w:iCs/>
          <w:i/>
        </w:rPr>
        <w:t xml:space="preserve">Localized Content:</w:t>
      </w:r>
      <w:r>
        <w:t xml:space="preserve"> </w:t>
      </w:r>
      <w:r>
        <w:t xml:space="preserve">Training modules feature case studies from Kinshasa schools like Lycée Mulele or École Secondaire de Ngaliema</w:t>
      </w:r>
    </w:p>
    <w:p>
      <w:pPr>
        <w:numPr>
          <w:ilvl w:val="0"/>
          <w:numId w:val="1003"/>
        </w:numPr>
        <w:pStyle w:val="Compact"/>
      </w:pPr>
      <w:r>
        <w:rPr>
          <w:iCs/>
          <w:i/>
        </w:rPr>
        <w:t xml:space="preserve">Community Engagement:</w:t>
      </w:r>
      <w:r>
        <w:t xml:space="preserve"> </w:t>
      </w:r>
      <w:r>
        <w:t xml:space="preserve">Partner with popular Kinshasa radio stations (e.g., Radio Okapi) for weekly teacher success stories</w:t>
      </w:r>
    </w:p>
    <w:p>
      <w:pPr>
        <w:pStyle w:val="FirstParagraph"/>
      </w:pPr>
      <w:r>
        <w:rPr>
          <w:bCs/>
          <w:b/>
        </w:rPr>
        <w:t xml:space="preserve">Digital-First Outreach:</w:t>
      </w:r>
    </w:p>
    <w:p>
      <w:pPr>
        <w:numPr>
          <w:ilvl w:val="0"/>
          <w:numId w:val="1004"/>
        </w:numPr>
        <w:pStyle w:val="Compact"/>
      </w:pPr>
      <w:r>
        <w:rPr>
          <w:iCs/>
          <w:i/>
        </w:rPr>
        <w:t xml:space="preserve">Mobile Application Launch:</w:t>
      </w:r>
      <w:r>
        <w:t xml:space="preserve"> </w:t>
      </w:r>
      <w:r>
        <w:t xml:space="preserve">Free Teacher Secondary app available on Android (87% phone penetration in Kinshasa) with offline functionality for low-connectivity areas</w:t>
      </w:r>
    </w:p>
    <w:p>
      <w:pPr>
        <w:numPr>
          <w:ilvl w:val="0"/>
          <w:numId w:val="1004"/>
        </w:numPr>
        <w:pStyle w:val="Compact"/>
      </w:pPr>
      <w:r>
        <w:rPr>
          <w:iCs/>
          <w:i/>
        </w:rPr>
        <w:t xml:space="preserve">WhatsApp Business Campaigns:</w:t>
      </w:r>
      <w:r>
        <w:t xml:space="preserve"> </w:t>
      </w:r>
      <w:r>
        <w:t xml:space="preserve">Targeted messages to 10,000+ teachers via verified educator groups, featuring daily pedagogy tips in Lingala</w:t>
      </w:r>
    </w:p>
    <w:p>
      <w:pPr>
        <w:numPr>
          <w:ilvl w:val="0"/>
          <w:numId w:val="1004"/>
        </w:numPr>
        <w:pStyle w:val="Compact"/>
      </w:pPr>
      <w:r>
        <w:rPr>
          <w:iCs/>
          <w:i/>
        </w:rPr>
        <w:t xml:space="preserve">Geo-Targeted Social Media:</w:t>
      </w:r>
      <w:r>
        <w:t xml:space="preserve"> </w:t>
      </w:r>
      <w:r>
        <w:t xml:space="preserve">Facebook/Instagram ads using Kinshasa location data with imagery of local teachers using the program</w:t>
      </w:r>
    </w:p>
    <w:p>
      <w:pPr>
        <w:pStyle w:val="FirstParagraph"/>
      </w:pPr>
      <w:r>
        <w:rPr>
          <w:bCs/>
          <w:b/>
        </w:rPr>
        <w:t xml:space="preserve">On-Ground Activation:</w:t>
      </w:r>
    </w:p>
    <w:p>
      <w:pPr>
        <w:numPr>
          <w:ilvl w:val="0"/>
          <w:numId w:val="1005"/>
        </w:numPr>
        <w:pStyle w:val="Compact"/>
      </w:pPr>
      <w:r>
        <w:rPr>
          <w:iCs/>
          <w:i/>
        </w:rPr>
        <w:t xml:space="preserve">Kinshasa Teacher Expo:</w:t>
      </w:r>
      <w:r>
        <w:t xml:space="preserve"> </w:t>
      </w:r>
      <w:r>
        <w:t xml:space="preserve">Host annual event at La Cité de la Culture in Kinshasa with live training demos and Ministry signatories</w:t>
      </w:r>
    </w:p>
    <w:p>
      <w:pPr>
        <w:numPr>
          <w:ilvl w:val="0"/>
          <w:numId w:val="1005"/>
        </w:numPr>
        <w:pStyle w:val="Compact"/>
      </w:pPr>
      <w:r>
        <w:rPr>
          <w:iCs/>
          <w:i/>
        </w:rPr>
        <w:t xml:space="preserve">School Partnership Drive:</w:t>
      </w:r>
      <w:r>
        <w:t xml:space="preserve"> </w:t>
      </w:r>
      <w:r>
        <w:t xml:space="preserve">Offer 3-month free pilot for first 50 schools that commit to full program adoption</w:t>
      </w:r>
    </w:p>
    <w:p>
      <w:pPr>
        <w:numPr>
          <w:ilvl w:val="0"/>
          <w:numId w:val="1005"/>
        </w:numPr>
        <w:pStyle w:val="Compact"/>
      </w:pPr>
      <w:r>
        <w:rPr>
          <w:iCs/>
          <w:i/>
        </w:rPr>
        <w:t xml:space="preserve">Community Ambassador Program:</w:t>
      </w:r>
      <w:r>
        <w:t xml:space="preserve"> </w:t>
      </w:r>
      <w:r>
        <w:t xml:space="preserve">Recruit respected local teachers as "Teacher Secondary Champions" with referral incentives</w:t>
      </w:r>
    </w:p>
    <w:bookmarkEnd w:id="24"/>
    <w:bookmarkStart w:id="25" w:name="budget-allocation-total-148500"/>
    <w:p>
      <w:pPr>
        <w:pStyle w:val="Heading2"/>
      </w:pPr>
      <w:r>
        <w:t xml:space="preserve">Budget Allocation (Total: $148,500)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Digital Marketing &amp; App Development</w:t>
            </w:r>
          </w:p>
        </w:tc>
        <w:tc>
          <w:tcPr/>
          <w:p>
            <w:pPr>
              <w:pStyle w:val="Compact"/>
              <w:jc w:val="left"/>
            </w:pPr>
            <w:r>
              <w:t xml:space="preserve">$52,000</w:t>
            </w:r>
          </w:p>
        </w:tc>
        <w:tc>
          <w:tcPr/>
          <w:p>
            <w:pPr>
              <w:pStyle w:val="Compact"/>
              <w:jc w:val="left"/>
            </w:pPr>
            <w:r>
              <w:t xml:space="preserve">35%</w:t>
            </w:r>
          </w:p>
        </w:tc>
      </w:tr>
      <w:tr>
        <w:tc>
          <w:tcPr/>
          <w:p>
            <w:pPr>
              <w:pStyle w:val="Compact"/>
              <w:jc w:val="left"/>
            </w:pPr>
            <w:r>
              <w:t xml:space="preserve">Kinshasa Community Events &amp; Partnerships</w:t>
            </w:r>
          </w:p>
        </w:tc>
        <w:tc>
          <w:tcPr/>
          <w:p>
            <w:pPr>
              <w:pStyle w:val="Compact"/>
              <w:jc w:val="left"/>
            </w:pPr>
            <w:r>
              <w:t xml:space="preserve">$48,750</w:t>
            </w:r>
          </w:p>
        </w:tc>
        <w:tc>
          <w:tcPr/>
          <w:p>
            <w:pPr>
              <w:pStyle w:val="Compact"/>
              <w:jc w:val="left"/>
            </w:pPr>
            <w:r>
              <w:t xml:space="preserve">33%</w:t>
            </w:r>
          </w:p>
        </w:tc>
      </w:tr>
      <w:tr>
        <w:tc>
          <w:tcPr/>
          <w:p>
            <w:pPr>
              <w:pStyle w:val="Compact"/>
              <w:jc w:val="left"/>
            </w:pPr>
            <w:r>
              <w:t xml:space="preserve">Content Localization (Lingala/Swahili)</w:t>
            </w:r>
          </w:p>
        </w:tc>
        <w:tc>
          <w:tcPr/>
          <w:p>
            <w:pPr>
              <w:pStyle w:val="Compact"/>
              <w:jc w:val="left"/>
            </w:pPr>
            <w:r>
              <w:t xml:space="preserve">$22,500</w:t>
            </w:r>
          </w:p>
        </w:tc>
        <w:tc>
          <w:tcPr/>
          <w:p>
            <w:pPr>
              <w:pStyle w:val="Compact"/>
              <w:jc w:val="left"/>
            </w:pPr>
            <w:r>
              <w:t xml:space="preserve">15%</w:t>
            </w:r>
          </w:p>
        </w:tc>
      </w:tr>
      <w:tr>
        <w:tc>
          <w:tcPr/>
          <w:p>
            <w:pPr>
              <w:pStyle w:val="Compact"/>
              <w:jc w:val="left"/>
            </w:pPr>
            <w:r>
              <w:t xml:space="preserve">Monitoring &amp; Evaluation Tools</w:t>
            </w:r>
          </w:p>
        </w:tc>
        <w:tc>
          <w:tcPr/>
          <w:p>
            <w:pPr>
              <w:pStyle w:val="Compact"/>
              <w:jc w:val="left"/>
            </w:pPr>
            <w:r>
              <w:t xml:space="preserve">$25,250</w:t>
            </w:r>
          </w:p>
        </w:tc>
        <w:tc>
          <w:tcPr/>
          <w:p>
            <w:pPr>
              <w:pStyle w:val="Compact"/>
              <w:jc w:val="left"/>
            </w:pPr>
            <w:r>
              <w:t xml:space="preserve">17%</w:t>
            </w:r>
          </w:p>
        </w:tc>
      </w:tr>
    </w:tbl>
    <w:bookmarkEnd w:id="25"/>
    <w:bookmarkStart w:id="26" w:name="implementation-timeline-phased-approach"/>
    <w:p>
      <w:pPr>
        <w:pStyle w:val="Heading2"/>
      </w:pPr>
      <w:r>
        <w:t xml:space="preserve">Implementation Timeline (Phased Approach)</w:t>
      </w:r>
    </w:p>
    <w:p>
      <w:pPr>
        <w:numPr>
          <w:ilvl w:val="0"/>
          <w:numId w:val="1006"/>
        </w:numPr>
        <w:pStyle w:val="Compact"/>
      </w:pPr>
      <w:r>
        <w:rPr>
          <w:bCs/>
          <w:b/>
        </w:rPr>
        <w:t xml:space="preserve">Months 1-3:</w:t>
      </w:r>
      <w:r>
        <w:t xml:space="preserve"> </w:t>
      </w:r>
      <w:r>
        <w:t xml:space="preserve">Market research with Kinshasa education officials; App beta launch in 5 pilot schools</w:t>
      </w:r>
    </w:p>
    <w:p>
      <w:pPr>
        <w:numPr>
          <w:ilvl w:val="0"/>
          <w:numId w:val="1006"/>
        </w:numPr>
        <w:pStyle w:val="Compact"/>
      </w:pPr>
      <w:r>
        <w:rPr>
          <w:bCs/>
          <w:b/>
        </w:rPr>
        <w:t xml:space="preserve">Months 4-6:</w:t>
      </w:r>
      <w:r>
        <w:t xml:space="preserve"> </w:t>
      </w:r>
      <w:r>
        <w:t xml:space="preserve">Full app rollout; Radio campaigns begin; First Kinshasa Teacher Expo (August)</w:t>
      </w:r>
    </w:p>
    <w:p>
      <w:pPr>
        <w:numPr>
          <w:ilvl w:val="0"/>
          <w:numId w:val="1006"/>
        </w:numPr>
        <w:pStyle w:val="Compact"/>
      </w:pPr>
      <w:r>
        <w:rPr>
          <w:bCs/>
          <w:b/>
        </w:rPr>
        <w:t xml:space="preserve">Months 7-12:</w:t>
      </w:r>
      <w:r>
        <w:t xml:space="preserve"> </w:t>
      </w:r>
      <w:r>
        <w:t xml:space="preserve">Scale to 30 schools; Ministry co-branding agreement secured</w:t>
      </w:r>
    </w:p>
    <w:p>
      <w:pPr>
        <w:numPr>
          <w:ilvl w:val="0"/>
          <w:numId w:val="1006"/>
        </w:numPr>
        <w:pStyle w:val="Compact"/>
      </w:pPr>
      <w:r>
        <w:rPr>
          <w:bCs/>
          <w:b/>
        </w:rPr>
        <w:t xml:space="preserve">Months 13-18:</w:t>
      </w:r>
      <w:r>
        <w:t xml:space="preserve"> </w:t>
      </w:r>
      <w:r>
        <w:t xml:space="preserve">Expand to all Kinshasa school zones (Lingwala, Matete, Masina); Evaluate impact metrics</w:t>
      </w:r>
    </w:p>
    <w:bookmarkEnd w:id="26"/>
    <w:bookmarkStart w:id="27" w:name="evaluation-metrics-kpis"/>
    <w:p>
      <w:pPr>
        <w:pStyle w:val="Heading2"/>
      </w:pPr>
      <w:r>
        <w:t xml:space="preserve">Evaluation Metrics &amp; KPIs</w:t>
      </w:r>
    </w:p>
    <w:p>
      <w:pPr>
        <w:pStyle w:val="FirstParagraph"/>
      </w:pPr>
      <w:r>
        <w:t xml:space="preserve">We measure success through both quantitative and qualitative indicators aligned with DR Congo’s education goals:</w:t>
      </w:r>
    </w:p>
    <w:p>
      <w:pPr>
        <w:numPr>
          <w:ilvl w:val="0"/>
          <w:numId w:val="1007"/>
        </w:numPr>
        <w:pStyle w:val="Compact"/>
      </w:pPr>
      <w:r>
        <w:rPr>
          <w:bCs/>
          <w:b/>
        </w:rPr>
        <w:t xml:space="preserve">Short-Term (3-6 Months):</w:t>
      </w:r>
      <w:r>
        <w:t xml:space="preserve"> </w:t>
      </w:r>
      <w:r>
        <w:t xml:space="preserve">App downloads (&gt;5,000), school partnership inquiries (150+)</w:t>
      </w:r>
    </w:p>
    <w:p>
      <w:pPr>
        <w:numPr>
          <w:ilvl w:val="0"/>
          <w:numId w:val="1007"/>
        </w:numPr>
        <w:pStyle w:val="Compact"/>
      </w:pPr>
      <w:r>
        <w:rPr>
          <w:bCs/>
          <w:b/>
        </w:rPr>
        <w:t xml:space="preserve">Mid-Term (7-12 Months):</w:t>
      </w:r>
      <w:r>
        <w:t xml:space="preserve"> </w:t>
      </w:r>
      <w:r>
        <w:t xml:space="preserve">Teacher certification completion rates, reduction in absenteeism among participants</w:t>
      </w:r>
    </w:p>
    <w:p>
      <w:pPr>
        <w:numPr>
          <w:ilvl w:val="0"/>
          <w:numId w:val="1007"/>
        </w:numPr>
        <w:pStyle w:val="Compact"/>
      </w:pPr>
      <w:r>
        <w:rPr>
          <w:bCs/>
          <w:b/>
        </w:rPr>
        <w:t xml:space="preserve">Long-Term (13-18 Months):</w:t>
      </w:r>
      <w:r>
        <w:t xml:space="preserve"> </w:t>
      </w:r>
      <w:r>
        <w:t xml:space="preserve">Improved student pass rates at participating schools, Ministry of Education policy integration</w:t>
      </w:r>
    </w:p>
    <w:bookmarkEnd w:id="27"/>
    <w:bookmarkStart w:id="28" w:name="X0cf4ca982e35a60660a5fed20af343b45c91504"/>
    <w:p>
      <w:pPr>
        <w:pStyle w:val="Heading2"/>
      </w:pPr>
      <w:r>
        <w:t xml:space="preserve">Sustainability Strategy for DR Congo Context</w:t>
      </w:r>
    </w:p>
    <w:p>
      <w:pPr>
        <w:pStyle w:val="FirstParagraph"/>
      </w:pPr>
      <w:r>
        <w:t xml:space="preserve">The Teacher Secondary initiative avoids dependency through:</w:t>
      </w:r>
    </w:p>
    <w:p>
      <w:pPr>
        <w:numPr>
          <w:ilvl w:val="0"/>
          <w:numId w:val="1008"/>
        </w:numPr>
        <w:pStyle w:val="Compact"/>
      </w:pPr>
      <w:r>
        <w:rPr>
          <w:iCs/>
          <w:i/>
        </w:rPr>
        <w:t xml:space="preserve">Local Capacity Building:</w:t>
      </w:r>
      <w:r>
        <w:t xml:space="preserve"> </w:t>
      </w:r>
      <w:r>
        <w:t xml:space="preserve">Training 50 Kinshasa-based educators as program facilitators by Year 1</w:t>
      </w:r>
    </w:p>
    <w:p>
      <w:pPr>
        <w:numPr>
          <w:ilvl w:val="0"/>
          <w:numId w:val="1008"/>
        </w:numPr>
        <w:pStyle w:val="Compact"/>
      </w:pPr>
      <w:r>
        <w:rPr>
          <w:iCs/>
          <w:i/>
        </w:rPr>
        <w:t xml:space="preserve">Pricing Model Adaptation:</w:t>
      </w:r>
      <w:r>
        <w:t xml:space="preserve"> </w:t>
      </w:r>
      <w:r>
        <w:t xml:space="preserve">Tiered pricing (free for public schools, $2/month for private institutions)</w:t>
      </w:r>
    </w:p>
    <w:p>
      <w:pPr>
        <w:numPr>
          <w:ilvl w:val="0"/>
          <w:numId w:val="1008"/>
        </w:numPr>
        <w:pStyle w:val="Compact"/>
      </w:pPr>
      <w:r>
        <w:rPr>
          <w:iCs/>
          <w:i/>
        </w:rPr>
        <w:t xml:space="preserve">Government Integration:</w:t>
      </w:r>
      <w:r>
        <w:t xml:space="preserve"> </w:t>
      </w:r>
      <w:r>
        <w:t xml:space="preserve">Embedding modules into Ministry of Education’s official teacher certification requirements</w:t>
      </w:r>
    </w:p>
    <w:bookmarkEnd w:id="28"/>
    <w:bookmarkStart w:id="29" w:name="X206b643ebbbfbb19e568deb03cb43491fd25845"/>
    <w:p>
      <w:pPr>
        <w:pStyle w:val="Heading2"/>
      </w:pPr>
      <w:r>
        <w:t xml:space="preserve">Conclusion: Transforming Kinshasa’s Educational Landscape</w:t>
      </w:r>
    </w:p>
    <w:p>
      <w:pPr>
        <w:pStyle w:val="FirstParagraph"/>
      </w:pPr>
      <w:r>
        <w:t xml:space="preserve">The Teacher Secondary Marketing Plan positions our initiative as the essential solution for Kinshasa’s secondary education crisis. By deeply understanding DR Congo’s unique educational ecosystem and centering local voices in every campaign, we create sustainable impact where it matters most—inside Kinshasa classrooms. This plan doesn’t just market a service; it catalyzes nationwide change by empowering teachers who shape the future of 13 million young Congolese. With rigorous implementation focused on Kinshasa’s specific challenges, Teacher Secondary will become synonymous with quality secondary education across DR Congo.</w:t>
      </w:r>
    </w:p>
    <w:p>
      <w:pPr>
        <w:pStyle w:val="BodyText"/>
      </w:pPr>
      <w:r>
        <w:rPr>
          <w:iCs/>
          <w:i/>
        </w:rPr>
        <w:t xml:space="preserve">Prepared for: Ministerial Education Advisory Board, Kinshasa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Program in DR Congo Kinshasa</dc:title>
  <dc:creator/>
  <dc:language>en</dc:language>
  <cp:keywords/>
  <dcterms:created xsi:type="dcterms:W3CDTF">2025-12-13T02:16:34Z</dcterms:created>
  <dcterms:modified xsi:type="dcterms:W3CDTF">2025-12-13T02:16:34Z</dcterms:modified>
</cp:coreProperties>
</file>

<file path=docProps/custom.xml><?xml version="1.0" encoding="utf-8"?>
<Properties xmlns="http://schemas.openxmlformats.org/officeDocument/2006/custom-properties" xmlns:vt="http://schemas.openxmlformats.org/officeDocument/2006/docPropsVTypes"/>
</file>