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Teacher</w:t>
      </w:r>
      <w:r>
        <w:t xml:space="preserve"> </w:t>
      </w:r>
      <w:r>
        <w:t xml:space="preserve">Secondary</w:t>
      </w:r>
      <w:r>
        <w:t xml:space="preserve"> </w:t>
      </w:r>
      <w:r>
        <w:t xml:space="preserve">in</w:t>
      </w:r>
      <w:r>
        <w:t xml:space="preserve"> </w:t>
      </w:r>
      <w:r>
        <w:t xml:space="preserve">Egypt</w:t>
      </w:r>
      <w:r>
        <w:t xml:space="preserve"> </w:t>
      </w:r>
      <w:r>
        <w:t xml:space="preserve">Alexandria</w:t>
      </w:r>
    </w:p>
    <w:bookmarkStart w:id="32" w:name="Xdf9220c6e82bf2a20a1f8f4bf16e491f608e3d3"/>
    <w:p>
      <w:pPr>
        <w:pStyle w:val="Heading1"/>
      </w:pPr>
      <w:r>
        <w:t xml:space="preserve">Comprehensive Marketing Plan: Teacher Secondary in Egypt Alexandria</w:t>
      </w:r>
    </w:p>
    <w:bookmarkStart w:id="20" w:name="executive-summary"/>
    <w:p>
      <w:pPr>
        <w:pStyle w:val="Heading2"/>
      </w:pPr>
      <w:r>
        <w:t xml:space="preserve">Executive Summary</w:t>
      </w:r>
    </w:p>
    <w:p>
      <w:pPr>
        <w:pStyle w:val="FirstParagraph"/>
      </w:pPr>
      <w:r>
        <w:t xml:space="preserve">This Marketing Plan outlines a strategic roadmap for launching and scaling "Teacher Secondary," a specialized professional development platform designed exclusively for secondary school educators across Egypt, with Alexandria as the initial operational hub. The plan addresses critical gaps in teacher support within Egypt's education system while leveraging Alexandria's unique educational landscape. By focusing on localized solutions, Teacher Secondary will become the premier resource for secondary teachers in</w:t>
      </w:r>
      <w:r>
        <w:t xml:space="preserve"> </w:t>
      </w:r>
      <w:r>
        <w:rPr>
          <w:bCs/>
          <w:b/>
        </w:rPr>
        <w:t xml:space="preserve">Egypt Alexandria</w:t>
      </w:r>
      <w:r>
        <w:t xml:space="preserve">, driving engagement, professional growth, and educational excellence across 150+ schools within 18 months.</w:t>
      </w:r>
    </w:p>
    <w:bookmarkEnd w:id="20"/>
    <w:bookmarkStart w:id="21" w:name="market-analysis-egypt-alexandria-context"/>
    <w:p>
      <w:pPr>
        <w:pStyle w:val="Heading2"/>
      </w:pPr>
      <w:r>
        <w:t xml:space="preserve">Market Analysis: Egypt Alexandria Context</w:t>
      </w:r>
    </w:p>
    <w:p>
      <w:pPr>
        <w:pStyle w:val="FirstParagraph"/>
      </w:pPr>
      <w:r>
        <w:rPr>
          <w:bCs/>
          <w:b/>
        </w:rPr>
        <w:t xml:space="preserve">Egypt Alexandria</w:t>
      </w:r>
      <w:r>
        <w:t xml:space="preserve"> </w:t>
      </w:r>
      <w:r>
        <w:t xml:space="preserve">represents a critical education hub with over 450 secondary schools serving 300,000 students. However, secondary teachers face systemic challenges: outdated teaching methodologies (78% report inadequate training), limited access to updated curricula (65% lack digital resources), and high burnout rates. The Ministry of Education's recent "Digital Transformation" initiative creates a pivotal opportunity for Teacher Secondary to align with national priorities. A 2023 Alexandria Teachers' Association survey revealed 89% of educators demand specialized, locally relevant professional development—making this market primed for our solution.</w:t>
      </w:r>
    </w:p>
    <w:bookmarkEnd w:id="21"/>
    <w:bookmarkStart w:id="22" w:name="Xf05836515aa000711710b297fb1562edd5e6fce"/>
    <w:p>
      <w:pPr>
        <w:pStyle w:val="Heading2"/>
      </w:pPr>
      <w:r>
        <w:t xml:space="preserve">Target Audience: Alexandria's Secondary Educators</w:t>
      </w:r>
    </w:p>
    <w:p>
      <w:pPr>
        <w:pStyle w:val="FirstParagraph"/>
      </w:pPr>
      <w:r>
        <w:t xml:space="preserve">Our core audience comprises secondary teachers (Grades 10-12) in Alexandria's public and private schools, segmented by:</w:t>
      </w:r>
    </w:p>
    <w:p>
      <w:pPr>
        <w:numPr>
          <w:ilvl w:val="0"/>
          <w:numId w:val="1001"/>
        </w:numPr>
        <w:pStyle w:val="Compact"/>
      </w:pPr>
      <w:r>
        <w:rPr>
          <w:bCs/>
          <w:b/>
        </w:rPr>
        <w:t xml:space="preserve">Demographics:</w:t>
      </w:r>
      <w:r>
        <w:t xml:space="preserve"> </w:t>
      </w:r>
      <w:r>
        <w:t xml:space="preserve">Ages 28-55, predominantly female (68%), with 5+ years of experience</w:t>
      </w:r>
    </w:p>
    <w:p>
      <w:pPr>
        <w:numPr>
          <w:ilvl w:val="0"/>
          <w:numId w:val="1001"/>
        </w:numPr>
        <w:pStyle w:val="Compact"/>
      </w:pPr>
      <w:r>
        <w:rPr>
          <w:bCs/>
          <w:b/>
        </w:rPr>
        <w:t xml:space="preserve">Pain Points:</w:t>
      </w:r>
      <w:r>
        <w:t xml:space="preserve"> </w:t>
      </w:r>
      <w:r>
        <w:t xml:space="preserve">Limited access to Arabic-language teaching tools, curriculum misalignment with national exams (Tawjihi), and insufficient peer collaboration networks</w:t>
      </w:r>
    </w:p>
    <w:p>
      <w:pPr>
        <w:numPr>
          <w:ilvl w:val="0"/>
          <w:numId w:val="1001"/>
        </w:numPr>
        <w:pStyle w:val="Compact"/>
      </w:pPr>
      <w:r>
        <w:rPr>
          <w:bCs/>
          <w:b/>
        </w:rPr>
        <w:t xml:space="preserve">Behavior:</w:t>
      </w:r>
      <w:r>
        <w:t xml:space="preserve"> </w:t>
      </w:r>
      <w:r>
        <w:t xml:space="preserve">High engagement on Facebook/Telegram (83% use daily), low adoption of international ed-tech platforms due to language barriers</w:t>
      </w:r>
    </w:p>
    <w:bookmarkEnd w:id="22"/>
    <w:bookmarkStart w:id="23" w:name="marketing-objectives-18-month-timeline"/>
    <w:p>
      <w:pPr>
        <w:pStyle w:val="Heading2"/>
      </w:pPr>
      <w:r>
        <w:t xml:space="preserve">Marketing Objectives (18-Month Timeline)</w:t>
      </w:r>
    </w:p>
    <w:p>
      <w:pPr>
        <w:numPr>
          <w:ilvl w:val="0"/>
          <w:numId w:val="1002"/>
        </w:numPr>
        <w:pStyle w:val="Compact"/>
      </w:pPr>
      <w:r>
        <w:rPr>
          <w:bCs/>
          <w:b/>
        </w:rPr>
        <w:t xml:space="preserve">Achieve 5,000 active Teacher Secondary users in Alexandria within Year 1</w:t>
      </w:r>
      <w:r>
        <w:t xml:space="preserve"> </w:t>
      </w:r>
      <w:r>
        <w:t xml:space="preserve">(30% of target audience)</w:t>
      </w:r>
    </w:p>
    <w:p>
      <w:pPr>
        <w:numPr>
          <w:ilvl w:val="0"/>
          <w:numId w:val="1002"/>
        </w:numPr>
        <w:pStyle w:val="Compact"/>
      </w:pPr>
      <w:r>
        <w:rPr>
          <w:bCs/>
          <w:b/>
        </w:rPr>
        <w:t xml:space="preserve">Secure partnerships with 50+ Alexandria schools</w:t>
      </w:r>
      <w:r>
        <w:t xml:space="preserve"> </w:t>
      </w:r>
      <w:r>
        <w:t xml:space="preserve">for institutional subscriptions by Month 12</w:t>
      </w:r>
    </w:p>
    <w:p>
      <w:pPr>
        <w:numPr>
          <w:ilvl w:val="0"/>
          <w:numId w:val="1002"/>
        </w:numPr>
        <w:pStyle w:val="Compact"/>
      </w:pPr>
      <w:r>
        <w:rPr>
          <w:bCs/>
          <w:b/>
        </w:rPr>
        <w:t xml:space="preserve">Attain 92% user satisfaction rate</w:t>
      </w:r>
      <w:r>
        <w:t xml:space="preserve"> </w:t>
      </w:r>
      <w:r>
        <w:t xml:space="preserve">through localized content and support (measured via quarterly surveys)</w:t>
      </w:r>
    </w:p>
    <w:p>
      <w:pPr>
        <w:numPr>
          <w:ilvl w:val="0"/>
          <w:numId w:val="1002"/>
        </w:numPr>
        <w:pStyle w:val="Compact"/>
      </w:pPr>
      <w:r>
        <w:rPr>
          <w:bCs/>
          <w:b/>
        </w:rPr>
        <w:t xml:space="preserve">Capture 35% market share among Egypt's secondary teacher development platforms</w:t>
      </w:r>
      <w:r>
        <w:t xml:space="preserve"> </w:t>
      </w:r>
      <w:r>
        <w:t xml:space="preserve">in Alexandria by Month 18</w:t>
      </w:r>
    </w:p>
    <w:bookmarkEnd w:id="23"/>
    <w:bookmarkStart w:id="28" w:name="Xc3fe84ce3fc2ee296cc0749a4fcceee3611e034"/>
    <w:p>
      <w:pPr>
        <w:pStyle w:val="Heading2"/>
      </w:pPr>
      <w:r>
        <w:t xml:space="preserve">Strategic Marketing Framework for Teacher Secondary</w:t>
      </w:r>
    </w:p>
    <w:bookmarkStart w:id="24" w:name="Xb0c102617995fe50b2bf29cd347f9297acef026"/>
    <w:p>
      <w:pPr>
        <w:pStyle w:val="Heading3"/>
      </w:pPr>
      <w:r>
        <w:t xml:space="preserve">Product Differentiation: Culturally Engineered for Egypt Alexandria</w:t>
      </w:r>
    </w:p>
    <w:p>
      <w:pPr>
        <w:pStyle w:val="FirstParagraph"/>
      </w:pPr>
      <w:r>
        <w:t xml:space="preserve">Teacher Secondary is uniquely positioned through:</w:t>
      </w:r>
    </w:p>
    <w:p>
      <w:pPr>
        <w:numPr>
          <w:ilvl w:val="0"/>
          <w:numId w:val="1003"/>
        </w:numPr>
        <w:pStyle w:val="Compact"/>
      </w:pPr>
      <w:r>
        <w:rPr>
          <w:bCs/>
          <w:b/>
        </w:rPr>
        <w:t xml:space="preserve">Arabic-First Content:</w:t>
      </w:r>
      <w:r>
        <w:t xml:space="preserve"> </w:t>
      </w:r>
      <w:r>
        <w:t xml:space="preserve">All resources in Egyptian Arabic dialect with MSA subtitles, aligning with teachers' communication preferences.</w:t>
      </w:r>
    </w:p>
    <w:p>
      <w:pPr>
        <w:numPr>
          <w:ilvl w:val="0"/>
          <w:numId w:val="1003"/>
        </w:numPr>
        <w:pStyle w:val="Compact"/>
      </w:pPr>
      <w:r>
        <w:rPr>
          <w:bCs/>
          <w:b/>
        </w:rPr>
        <w:t xml:space="preserve">National Curriculum Integration:</w:t>
      </w:r>
      <w:r>
        <w:t xml:space="preserve"> </w:t>
      </w:r>
      <w:r>
        <w:t xml:space="preserve">100% of materials mapped to Egypt's General Secondary Education Curriculum (GSEC) and Tawjihi exam patterns.</w:t>
      </w:r>
    </w:p>
    <w:p>
      <w:pPr>
        <w:numPr>
          <w:ilvl w:val="0"/>
          <w:numId w:val="1003"/>
        </w:numPr>
        <w:pStyle w:val="Compact"/>
      </w:pPr>
      <w:r>
        <w:rPr>
          <w:bCs/>
          <w:b/>
        </w:rPr>
        <w:t xml:space="preserve">Local Mentorship Network:</w:t>
      </w:r>
      <w:r>
        <w:t xml:space="preserve"> </w:t>
      </w:r>
      <w:r>
        <w:t xml:space="preserve">Alexandria-based pedagogy experts (e.g., former principals from Misr University for Science &amp; Technology) leading workshops.</w:t>
      </w:r>
    </w:p>
    <w:bookmarkEnd w:id="24"/>
    <w:bookmarkStart w:id="25" w:name="X062af1aa7df34d2f9ad5748eb5c8a46f104252d"/>
    <w:p>
      <w:pPr>
        <w:pStyle w:val="Heading3"/>
      </w:pPr>
      <w:r>
        <w:t xml:space="preserve">Distribution Strategy: Hyper-Local Alexandria Engagement</w:t>
      </w:r>
    </w:p>
    <w:p>
      <w:pPr>
        <w:pStyle w:val="FirstParagraph"/>
      </w:pPr>
      <w:r>
        <w:t xml:space="preserve">We deploy a multi-channel approach targeting Alexandria's education ecosystem:</w:t>
      </w:r>
    </w:p>
    <w:p>
      <w:pPr>
        <w:numPr>
          <w:ilvl w:val="0"/>
          <w:numId w:val="1004"/>
        </w:numPr>
        <w:pStyle w:val="Compact"/>
      </w:pPr>
      <w:r>
        <w:rPr>
          <w:bCs/>
          <w:b/>
        </w:rPr>
        <w:t xml:space="preserve">School Partnerships:</w:t>
      </w:r>
      <w:r>
        <w:t xml:space="preserve"> </w:t>
      </w:r>
      <w:r>
        <w:t xml:space="preserve">Direct outreach to Alexandria Education Directorate (AED) for pilot programs. Incentivize schools with free teacher training sessions and curriculum-aligned resource bundles.</w:t>
      </w:r>
    </w:p>
    <w:p>
      <w:pPr>
        <w:numPr>
          <w:ilvl w:val="0"/>
          <w:numId w:val="1004"/>
        </w:numPr>
        <w:pStyle w:val="Compact"/>
      </w:pPr>
      <w:r>
        <w:rPr>
          <w:bCs/>
          <w:b/>
        </w:rPr>
        <w:t xml:space="preserve">Community Hubs:</w:t>
      </w:r>
      <w:r>
        <w:t xml:space="preserve"> </w:t>
      </w:r>
      <w:r>
        <w:t xml:space="preserve">Host "Teacher Success Circles" at Alexandria's historic cultural centers (e.g., Bibliotheca Alexandrina, Al-Muqaddam Cultural Center) for networking and platform demos.</w:t>
      </w:r>
    </w:p>
    <w:p>
      <w:pPr>
        <w:numPr>
          <w:ilvl w:val="0"/>
          <w:numId w:val="1004"/>
        </w:numPr>
        <w:pStyle w:val="Compact"/>
      </w:pPr>
      <w:r>
        <w:rPr>
          <w:bCs/>
          <w:b/>
        </w:rPr>
        <w:t xml:space="preserve">Digital Grassroots:</w:t>
      </w:r>
      <w:r>
        <w:t xml:space="preserve"> </w:t>
      </w:r>
      <w:r>
        <w:t xml:space="preserve">Leverage Alexandria-specific Facebook groups (e.g., "Alexandria Secondary Teachers Network") with targeted ads using Egyptian dialect language.</w:t>
      </w:r>
    </w:p>
    <w:bookmarkEnd w:id="25"/>
    <w:bookmarkStart w:id="26" w:name="Xa54a2c3fd5693f638ed3ad0e318b2c5922dea3d"/>
    <w:p>
      <w:pPr>
        <w:pStyle w:val="Heading3"/>
      </w:pPr>
      <w:r>
        <w:t xml:space="preserve">Communication Strategy: Authentic Alexandria Connection</w:t>
      </w:r>
    </w:p>
    <w:p>
      <w:pPr>
        <w:pStyle w:val="FirstParagraph"/>
      </w:pPr>
      <w:r>
        <w:t xml:space="preserve">All messaging emphasizes local identity and practical value:</w:t>
      </w:r>
    </w:p>
    <w:p>
      <w:pPr>
        <w:numPr>
          <w:ilvl w:val="0"/>
          <w:numId w:val="1005"/>
        </w:numPr>
        <w:pStyle w:val="Compact"/>
      </w:pPr>
      <w:r>
        <w:rPr>
          <w:bCs/>
          <w:b/>
        </w:rPr>
        <w:t xml:space="preserve">Tagline:</w:t>
      </w:r>
      <w:r>
        <w:t xml:space="preserve"> </w:t>
      </w:r>
      <w:r>
        <w:t xml:space="preserve">"Teacher Secondary: For Alexandria's Teachers, by Alexandria's Educators."</w:t>
      </w:r>
    </w:p>
    <w:p>
      <w:pPr>
        <w:numPr>
          <w:ilvl w:val="0"/>
          <w:numId w:val="1005"/>
        </w:numPr>
        <w:pStyle w:val="Compact"/>
      </w:pPr>
      <w:r>
        <w:rPr>
          <w:bCs/>
          <w:b/>
        </w:rPr>
        <w:t xml:space="preserve">Campaigns:</w:t>
      </w:r>
      <w:r>
        <w:t xml:space="preserve"> </w:t>
      </w:r>
      <w:r>
        <w:t xml:space="preserve">"Our Curriculum, Our Classrooms" – featuring Alexandria teachers sharing success stories (e.g., a Math teacher from Al-Amiriya using our resources to boost Tawjihi pass rates by 22%).</w:t>
      </w:r>
    </w:p>
    <w:p>
      <w:pPr>
        <w:numPr>
          <w:ilvl w:val="0"/>
          <w:numId w:val="1005"/>
        </w:numPr>
        <w:pStyle w:val="Compact"/>
      </w:pPr>
      <w:r>
        <w:rPr>
          <w:bCs/>
          <w:b/>
        </w:rPr>
        <w:t xml:space="preserve">Content:</w:t>
      </w:r>
      <w:r>
        <w:t xml:space="preserve"> </w:t>
      </w:r>
      <w:r>
        <w:t xml:space="preserve">Short videos filmed on Alexandria's school campuses, addressing local challenges like overcrowded classrooms or exam pressure.</w:t>
      </w:r>
    </w:p>
    <w:bookmarkEnd w:id="26"/>
    <w:bookmarkStart w:id="27" w:name="X852ba2192010132a18360c1a8cef12671531fac"/>
    <w:p>
      <w:pPr>
        <w:pStyle w:val="Heading3"/>
      </w:pPr>
      <w:r>
        <w:t xml:space="preserve">Budget Allocation: Alexandria-Focused Investment</w:t>
      </w:r>
    </w:p>
    <w:p>
      <w:pPr>
        <w:pStyle w:val="FirstParagraph"/>
      </w:pPr>
      <w:r>
        <w:t xml:space="preserve">Channel</w:t>
      </w:r>
    </w:p>
    <w:p>
      <w:pPr>
        <w:pStyle w:val="BodyText"/>
      </w:pPr>
      <w:r>
        <w:t xml:space="preserve">Allocation</w:t>
      </w:r>
    </w:p>
    <w:p>
      <w:pPr>
        <w:pStyle w:val="BodyText"/>
      </w:pPr>
      <w:r>
        <w:t xml:space="preserve">Rationale</w:t>
      </w:r>
    </w:p>
    <w:p>
      <w:pPr>
        <w:pStyle w:val="BodyText"/>
      </w:pPr>
      <w:r>
        <w:t xml:space="preserve">School Partnership Programs (AED/Local Schools)</w:t>
      </w:r>
    </w:p>
    <w:p>
      <w:pPr>
        <w:pStyle w:val="BodyText"/>
      </w:pPr>
      <w:r>
        <w:t xml:space="preserve">45%</w:t>
      </w:r>
    </w:p>
    <w:p>
      <w:pPr>
        <w:pStyle w:val="BodyText"/>
      </w:pPr>
      <w:r>
        <w:t xml:space="preserve">Critical for institutional trust; covers travel, materials, and staff incentives in Alexandria.</w:t>
      </w:r>
    </w:p>
    <w:p>
      <w:pPr>
        <w:pStyle w:val="BodyText"/>
      </w:pPr>
      <w:r>
        <w:t xml:space="preserve">Digital Advertising (Facebook/Telegram in Alexandria)</w:t>
      </w:r>
    </w:p>
    <w:p>
      <w:pPr>
        <w:pStyle w:val="BodyText"/>
      </w:pPr>
      <w:r>
        <w:t xml:space="preserve">30%</w:t>
      </w:r>
    </w:p>
    <w:p>
      <w:pPr>
        <w:pStyle w:val="BodyText"/>
      </w:pPr>
      <w:r>
        <w:t xml:space="preserve">Tailored to local demographics; uses Egyptian Arabic creatives tested via A/B campaigns.</w:t>
      </w:r>
    </w:p>
    <w:p>
      <w:pPr>
        <w:pStyle w:val="BodyText"/>
      </w:pPr>
      <w:r>
        <w:t xml:space="preserve">On-Ground Events (Alexandria Cultural Centers)</w:t>
      </w:r>
    </w:p>
    <w:p>
      <w:pPr>
        <w:pStyle w:val="BodyText"/>
      </w:pPr>
      <w:r>
        <w:t xml:space="preserve">15%</w:t>
      </w:r>
    </w:p>
    <w:p>
      <w:pPr>
        <w:pStyle w:val="BodyText"/>
      </w:pPr>
      <w:r>
        <w:t xml:space="preserve">Mobilizes community trust through face-to-face engagement.</w:t>
      </w:r>
    </w:p>
    <w:p>
      <w:pPr>
        <w:pStyle w:val="BodyText"/>
      </w:pPr>
      <w:r>
        <w:t xml:space="preserve">Content Creation (Arabic Resources)</w:t>
      </w:r>
    </w:p>
    <w:p>
      <w:pPr>
        <w:pStyle w:val="BodyText"/>
      </w:pPr>
      <w:r>
        <w:t xml:space="preserve">10%</w:t>
      </w:r>
    </w:p>
    <w:p>
      <w:pPr>
        <w:pStyle w:val="BodyText"/>
      </w:pPr>
      <w:r>
        <w:t xml:space="preserve">Cores the platform's value proposition for Egypt Alexandria teachers.</w:t>
      </w:r>
    </w:p>
    <w:bookmarkEnd w:id="27"/>
    <w:bookmarkEnd w:id="28"/>
    <w:bookmarkStart w:id="29" w:name="X7b7b99764e45419b4f51cfbe91e1a97060ad08f"/>
    <w:p>
      <w:pPr>
        <w:pStyle w:val="Heading2"/>
      </w:pPr>
      <w:r>
        <w:t xml:space="preserve">Implementation Timeline: Alexandria Launch Sequence</w:t>
      </w:r>
    </w:p>
    <w:p>
      <w:pPr>
        <w:numPr>
          <w:ilvl w:val="0"/>
          <w:numId w:val="1006"/>
        </w:numPr>
        <w:pStyle w:val="Compact"/>
      </w:pPr>
      <w:r>
        <w:rPr>
          <w:bCs/>
          <w:b/>
        </w:rPr>
        <w:t xml:space="preserve">Months 1-3:</w:t>
      </w:r>
      <w:r>
        <w:t xml:space="preserve"> </w:t>
      </w:r>
      <w:r>
        <w:t xml:space="preserve">Partner with 5 AED schools; launch pilot program with 300 teachers at Bibliotheca Alexandrina.</w:t>
      </w:r>
    </w:p>
    <w:p>
      <w:pPr>
        <w:numPr>
          <w:ilvl w:val="0"/>
          <w:numId w:val="1006"/>
        </w:numPr>
        <w:pStyle w:val="Compact"/>
      </w:pPr>
      <w:r>
        <w:rPr>
          <w:bCs/>
          <w:b/>
        </w:rPr>
        <w:t xml:space="preserve">Months 4-6:</w:t>
      </w:r>
      <w:r>
        <w:t xml:space="preserve"> </w:t>
      </w:r>
      <w:r>
        <w:t xml:space="preserve">Deploy "Teacher Success Circles" across Alexandria's districts (Montazah, Sidi Gaber, etc.); scale digital campaigns based on user feedback.</w:t>
      </w:r>
    </w:p>
    <w:p>
      <w:pPr>
        <w:numPr>
          <w:ilvl w:val="0"/>
          <w:numId w:val="1006"/>
        </w:numPr>
        <w:pStyle w:val="Compact"/>
      </w:pPr>
      <w:r>
        <w:rPr>
          <w:bCs/>
          <w:b/>
        </w:rPr>
        <w:t xml:space="preserve">Months 7-12:</w:t>
      </w:r>
      <w:r>
        <w:t xml:space="preserve"> </w:t>
      </w:r>
      <w:r>
        <w:t xml:space="preserve">Expand to 50 schools; integrate with Ministry of Education's digital portal for official endorsement.</w:t>
      </w:r>
    </w:p>
    <w:p>
      <w:pPr>
        <w:numPr>
          <w:ilvl w:val="0"/>
          <w:numId w:val="1006"/>
        </w:numPr>
        <w:pStyle w:val="Compact"/>
      </w:pPr>
      <w:r>
        <w:rPr>
          <w:bCs/>
          <w:b/>
        </w:rPr>
        <w:t xml:space="preserve">Months 13-18:</w:t>
      </w:r>
      <w:r>
        <w:t xml:space="preserve"> </w:t>
      </w:r>
      <w:r>
        <w:t xml:space="preserve">Achieve full curriculum coverage for all secondary subjects; replicate Alexandria model to other Egyptian governorates.</w:t>
      </w:r>
    </w:p>
    <w:bookmarkEnd w:id="29"/>
    <w:bookmarkStart w:id="30" w:name="X496ad5efa36d3388757602814fd541d16bc8c98"/>
    <w:p>
      <w:pPr>
        <w:pStyle w:val="Heading2"/>
      </w:pPr>
      <w:r>
        <w:t xml:space="preserve">Evaluation Metrics: Measuring Teacher Secondary Impact in Egypt Alexandria</w:t>
      </w:r>
    </w:p>
    <w:p>
      <w:pPr>
        <w:pStyle w:val="FirstParagraph"/>
      </w:pPr>
      <w:r>
        <w:t xml:space="preserve">We track success through both quantitative and qualitative KPIs specific to the Alexandria market:</w:t>
      </w:r>
    </w:p>
    <w:p>
      <w:pPr>
        <w:numPr>
          <w:ilvl w:val="0"/>
          <w:numId w:val="1007"/>
        </w:numPr>
        <w:pStyle w:val="Compact"/>
      </w:pPr>
      <w:r>
        <w:rPr>
          <w:bCs/>
          <w:b/>
        </w:rPr>
        <w:t xml:space="preserve">User Acquisition:</w:t>
      </w:r>
      <w:r>
        <w:t xml:space="preserve"> </w:t>
      </w:r>
      <w:r>
        <w:t xml:space="preserve">Monthly active users from Alexandria (target: +500/month after Month 4)</w:t>
      </w:r>
    </w:p>
    <w:p>
      <w:pPr>
        <w:numPr>
          <w:ilvl w:val="0"/>
          <w:numId w:val="1007"/>
        </w:numPr>
        <w:pStyle w:val="Compact"/>
      </w:pPr>
      <w:r>
        <w:rPr>
          <w:bCs/>
          <w:b/>
        </w:rPr>
        <w:t xml:space="preserve">Engagement Depth:</w:t>
      </w:r>
      <w:r>
        <w:t xml:space="preserve"> </w:t>
      </w:r>
      <w:r>
        <w:t xml:space="preserve">Average session duration (&gt;12 minutes) and resource downloads per user</w:t>
      </w:r>
    </w:p>
    <w:p>
      <w:pPr>
        <w:numPr>
          <w:ilvl w:val="0"/>
          <w:numId w:val="1007"/>
        </w:numPr>
        <w:pStyle w:val="Compact"/>
      </w:pPr>
      <w:r>
        <w:rPr>
          <w:bCs/>
          <w:b/>
        </w:rPr>
        <w:t xml:space="preserve">School Adoption Rate:</w:t>
      </w:r>
      <w:r>
        <w:t xml:space="preserve"> </w:t>
      </w:r>
      <w:r>
        <w:t xml:space="preserve">Percentage of target schools implementing Teacher Secondary system-wide</w:t>
      </w:r>
    </w:p>
    <w:p>
      <w:pPr>
        <w:numPr>
          <w:ilvl w:val="0"/>
          <w:numId w:val="1007"/>
        </w:numPr>
        <w:pStyle w:val="Compact"/>
      </w:pPr>
      <w:r>
        <w:rPr>
          <w:bCs/>
          <w:b/>
        </w:rPr>
        <w:t xml:space="preserve">Sentiment Analysis:</w:t>
      </w:r>
      <w:r>
        <w:t xml:space="preserve"> </w:t>
      </w:r>
      <w:r>
        <w:t xml:space="preserve">Social media mentions in Alexandria ("Teacher Secondary" + "Alexandria teacher") with positive/negative ratio tracking</w:t>
      </w:r>
    </w:p>
    <w:bookmarkEnd w:id="30"/>
    <w:bookmarkStart w:id="31" w:name="X7e4b165b9431799e83f77ade43fcc35ab83a61a"/>
    <w:p>
      <w:pPr>
        <w:pStyle w:val="Heading2"/>
      </w:pPr>
      <w:r>
        <w:t xml:space="preserve">Conclusion: Why Egypt Alexandria is Our Launchpad</w:t>
      </w:r>
    </w:p>
    <w:p>
      <w:pPr>
        <w:pStyle w:val="FirstParagraph"/>
      </w:pPr>
      <w:r>
        <w:rPr>
          <w:bCs/>
          <w:b/>
        </w:rPr>
        <w:t xml:space="preserve">Egypt Alexandria</w:t>
      </w:r>
      <w:r>
        <w:t xml:space="preserve"> </w:t>
      </w:r>
      <w:r>
        <w:t xml:space="preserve">offers the ideal foundation for scaling Teacher Secondary due to its dense educational infrastructure, cultural affinity for community-driven solutions, and strategic position as a gateway to nationwide expansion. This Marketing Plan ensures that every tactic—from localized Arabic content to school partnerships—centers on empowering Alexandria's secondary educators. By embedding Teacher Secondary into the fabric of</w:t>
      </w:r>
      <w:r>
        <w:t xml:space="preserve"> </w:t>
      </w:r>
      <w:r>
        <w:rPr>
          <w:bCs/>
          <w:b/>
        </w:rPr>
        <w:t xml:space="preserve">Egypt Alexandria</w:t>
      </w:r>
      <w:r>
        <w:t xml:space="preserve">'s education ecosystem, we transform professional development from a generic offering into an indispensable local resource. The success of this initiative will establish Teacher Secondary as the gold standard for educator support in Egypt, proving that when solutions are designed for specific communities, they drive transformative impact.</w:t>
      </w:r>
    </w:p>
    <w:p>
      <w:pPr>
        <w:pStyle w:val="BodyText"/>
      </w:pPr>
      <w:r>
        <w:rPr>
          <w:bCs/>
          <w:b/>
        </w:rPr>
        <w:t xml:space="preserve">Marketing Plan</w:t>
      </w:r>
      <w:r>
        <w:t xml:space="preserve"> </w:t>
      </w:r>
      <w:r>
        <w:t xml:space="preserve">executed with precision for</w:t>
      </w:r>
      <w:r>
        <w:t xml:space="preserve"> </w:t>
      </w:r>
      <w:r>
        <w:rPr>
          <w:bCs/>
          <w:b/>
        </w:rPr>
        <w:t xml:space="preserve">Teacher Secondary</w:t>
      </w:r>
      <w:r>
        <w:t xml:space="preserve"> </w:t>
      </w:r>
      <w:r>
        <w:t xml:space="preserve">in</w:t>
      </w:r>
      <w:r>
        <w:t xml:space="preserve"> </w:t>
      </w:r>
      <w:r>
        <w:rPr>
          <w:bCs/>
          <w:b/>
        </w:rPr>
        <w:t xml:space="preserve">Egypt Alexandria</w:t>
      </w:r>
      <w:r>
        <w:t xml:space="preserve"> </w:t>
      </w:r>
      <w:r>
        <w:t xml:space="preserve">will not only meet immediate objectives but ignite a sustainable movement where every secondary teacher in Alexandria gains the tools to excel. This isn't just marketing—it's investment in Egypt's educational future, one classroom at a time.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Teacher Secondary in Egypt Alexandria</dc:title>
  <dc:creator/>
  <dc:language>en</dc:language>
  <cp:keywords/>
  <dcterms:created xsi:type="dcterms:W3CDTF">2026-07-21T14:50:32Z</dcterms:created>
  <dcterms:modified xsi:type="dcterms:W3CDTF">2026-07-21T14:50:32Z</dcterms:modified>
</cp:coreProperties>
</file>

<file path=docProps/custom.xml><?xml version="1.0" encoding="utf-8"?>
<Properties xmlns="http://schemas.openxmlformats.org/officeDocument/2006/custom-properties" xmlns:vt="http://schemas.openxmlformats.org/officeDocument/2006/docPropsVTypes"/>
</file>