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Secondary</w:t>
      </w:r>
      <w:r>
        <w:t xml:space="preserve"> </w:t>
      </w:r>
      <w:r>
        <w:t xml:space="preserve">Services</w:t>
      </w:r>
      <w:r>
        <w:t xml:space="preserve"> </w:t>
      </w:r>
      <w:r>
        <w:t xml:space="preserve">for</w:t>
      </w:r>
      <w:r>
        <w:t xml:space="preserve"> </w:t>
      </w:r>
      <w:r>
        <w:t xml:space="preserve">France</w:t>
      </w:r>
      <w:r>
        <w:t xml:space="preserve"> </w:t>
      </w:r>
      <w:r>
        <w:t xml:space="preserve">Lyon</w:t>
      </w:r>
    </w:p>
    <w:bookmarkStart w:id="32" w:name="Xaa1672f56ca81673957f50fd81728aaf60f3c3a"/>
    <w:p>
      <w:pPr>
        <w:pStyle w:val="Heading1"/>
      </w:pPr>
      <w:r>
        <w:t xml:space="preserve">Comprehensive Marketing Plan for Teacher Secondary Services in France Lyon</w:t>
      </w:r>
    </w:p>
    <w:bookmarkStart w:id="20" w:name="executive-summary"/>
    <w:p>
      <w:pPr>
        <w:pStyle w:val="Heading2"/>
      </w:pPr>
      <w:r>
        <w:t xml:space="preserve">Executive Summary</w:t>
      </w:r>
    </w:p>
    <w:p>
      <w:pPr>
        <w:pStyle w:val="FirstParagraph"/>
      </w:pPr>
      <w:r>
        <w:t xml:space="preserve">This Marketing Plan outlines the strategic approach to launch and scale "Teacher Secondary," a specialized professional development platform designed exclusively for secondary school educators across France Lyon. Targeting over 18,000 secondary teachers in the Rhône-Alpes region, this initiative addresses critical gaps in pedagogical training, curriculum adaptation, and administrative support unique to French secondary education (collège and lycée). The plan leverages Lyon's status as France's second-largest educational hub with 23% of national teacher training programs concentrated here. Teacher Secondary will position itself as the essential digital companion for educators navigating France's evolving academic standards while capitalizing on Lyon's vibrant educational ecosystem.</w:t>
      </w:r>
    </w:p>
    <w:bookmarkEnd w:id="20"/>
    <w:bookmarkStart w:id="21" w:name="Xb239d1074d9c57f9faa1436f658c28bb443911a"/>
    <w:p>
      <w:pPr>
        <w:pStyle w:val="Heading2"/>
      </w:pPr>
      <w:r>
        <w:t xml:space="preserve">Situation Analysis: France Lyon Educational Landscape</w:t>
      </w:r>
    </w:p>
    <w:p>
      <w:pPr>
        <w:pStyle w:val="FirstParagraph"/>
      </w:pPr>
      <w:r>
        <w:t xml:space="preserve">France Lyon presents a unique opportunity with its 1,400+ secondary institutions including prestigious lycées like Lycée Louis-le-Grand and public collèges across Vieux Lyon and Presqu'île. Current challenges for secondary teachers in this region include:</w:t>
      </w:r>
    </w:p>
    <w:p>
      <w:pPr>
        <w:numPr>
          <w:ilvl w:val="0"/>
          <w:numId w:val="1001"/>
        </w:numPr>
        <w:pStyle w:val="Compact"/>
      </w:pPr>
      <w:r>
        <w:t xml:space="preserve">32% report insufficient training for national curriculum reforms (Baccalauréat 2023 changes)</w:t>
      </w:r>
    </w:p>
    <w:p>
      <w:pPr>
        <w:numPr>
          <w:ilvl w:val="0"/>
          <w:numId w:val="1001"/>
        </w:numPr>
        <w:pStyle w:val="Compact"/>
      </w:pPr>
      <w:r>
        <w:t xml:space="preserve">78% cite administrative burden exceeding pedagogical time (Ministère de l'Éducation Nationale, 2023)</w:t>
      </w:r>
    </w:p>
    <w:p>
      <w:pPr>
        <w:numPr>
          <w:ilvl w:val="0"/>
          <w:numId w:val="1001"/>
        </w:numPr>
        <w:pStyle w:val="Compact"/>
      </w:pPr>
      <w:r>
        <w:t xml:space="preserve">Only 15% access tailored digital resources for France's diverse secondary classrooms</w:t>
      </w:r>
    </w:p>
    <w:p>
      <w:pPr>
        <w:pStyle w:val="FirstParagraph"/>
      </w:pPr>
      <w:r>
        <w:t xml:space="preserve">The competitive landscape shows significant gaps: existing platforms like Scolarité Simplifiée focus on administration, while Edmodo lacks France-specific curricular alignment. Teacher Secondary will fill this void by embedding the French national education framework (Programmes du Collège, Baccalauréat) into every service module.</w:t>
      </w:r>
    </w:p>
    <w:bookmarkEnd w:id="21"/>
    <w:bookmarkStart w:id="22" w:name="X0d3dd3bc26eeb09a796c22396c1306a57f2c52d"/>
    <w:p>
      <w:pPr>
        <w:pStyle w:val="Heading2"/>
      </w:pPr>
      <w:r>
        <w:t xml:space="preserve">Target Audience: Lyon's Secondary Educators</w:t>
      </w:r>
    </w:p>
    <w:p>
      <w:pPr>
        <w:pStyle w:val="FirstParagraph"/>
      </w:pPr>
      <w:r>
        <w:t xml:space="preserve">Our primary audience comprises secondary teachers in France Lyon (ages 30-55), segmented by teaching specialization and institutional context:</w:t>
      </w:r>
    </w:p>
    <w:p>
      <w:pPr>
        <w:pStyle w:val="BodyText"/>
      </w:pPr>
      <w:r>
        <w:rPr>
          <w:bCs/>
          <w:b/>
        </w:rPr>
        <w:t xml:space="preserve">Core Segment:</w:t>
      </w:r>
      <w:r>
        <w:t xml:space="preserve"> </w:t>
      </w:r>
      <w:r>
        <w:t xml:space="preserve">14,000 teachers across public/private secondary schools in Lyon métropole</w:t>
      </w:r>
    </w:p>
    <w:p>
      <w:pPr>
        <w:pStyle w:val="BodyText"/>
      </w:pPr>
      <w:r>
        <w:rPr>
          <w:bCs/>
          <w:b/>
        </w:rPr>
        <w:t xml:space="preserve">Sub-Segments:</w:t>
      </w:r>
    </w:p>
    <w:p>
      <w:pPr>
        <w:numPr>
          <w:ilvl w:val="0"/>
          <w:numId w:val="1002"/>
        </w:numPr>
        <w:pStyle w:val="Compact"/>
      </w:pPr>
      <w:r>
        <w:rPr>
          <w:iCs/>
          <w:i/>
        </w:rPr>
        <w:t xml:space="preserve">Courses de Français et Histoire-Géo</w:t>
      </w:r>
      <w:r>
        <w:t xml:space="preserve">: 42% of target (high curriculum change impact)</w:t>
      </w:r>
    </w:p>
    <w:p>
      <w:pPr>
        <w:numPr>
          <w:ilvl w:val="0"/>
          <w:numId w:val="1002"/>
        </w:numPr>
        <w:pStyle w:val="Compact"/>
      </w:pPr>
      <w:r>
        <w:rPr>
          <w:iCs/>
          <w:i/>
        </w:rPr>
        <w:t xml:space="preserve">Sciences Physiques/Technologie</w:t>
      </w:r>
      <w:r>
        <w:t xml:space="preserve">: 35% (demanding digital tools integration)</w:t>
      </w:r>
    </w:p>
    <w:p>
      <w:pPr>
        <w:numPr>
          <w:ilvl w:val="0"/>
          <w:numId w:val="1002"/>
        </w:numPr>
        <w:pStyle w:val="Compact"/>
      </w:pPr>
      <w:r>
        <w:rPr>
          <w:iCs/>
          <w:i/>
        </w:rPr>
        <w:t xml:space="preserve">Lycée Général vs. Professionnel:</w:t>
      </w:r>
      <w:r>
        <w:t xml:space="preserve"> </w:t>
      </w:r>
      <w:r>
        <w:t xml:space="preserve">68% in general lycées, 32% in professional tracks (requiring differentiated content)</w:t>
      </w:r>
    </w:p>
    <w:bookmarkEnd w:id="22"/>
    <w:bookmarkStart w:id="23" w:name="marketing-objectives-12-month-timeline"/>
    <w:p>
      <w:pPr>
        <w:pStyle w:val="Heading2"/>
      </w:pPr>
      <w:r>
        <w:t xml:space="preserve">Marketing Objectives (12-Month Timeline)</w:t>
      </w:r>
    </w:p>
    <w:p>
      <w:pPr>
        <w:pStyle w:val="FirstParagraph"/>
      </w:pPr>
      <w:r>
        <w:t xml:space="preserve">We target measurable outcomes aligned with Lyon's education priorities:</w:t>
      </w:r>
    </w:p>
    <w:p>
      <w:pPr>
        <w:numPr>
          <w:ilvl w:val="0"/>
          <w:numId w:val="1003"/>
        </w:numPr>
        <w:pStyle w:val="Compact"/>
      </w:pPr>
      <w:r>
        <w:rPr>
          <w:bCs/>
          <w:b/>
        </w:rPr>
        <w:t xml:space="preserve">Awareness:</w:t>
      </w:r>
      <w:r>
        <w:t xml:space="preserve"> </w:t>
      </w:r>
      <w:r>
        <w:t xml:space="preserve">Achieve 75% brand recognition among Lyon secondary teachers by Month 8</w:t>
      </w:r>
    </w:p>
    <w:p>
      <w:pPr>
        <w:numPr>
          <w:ilvl w:val="0"/>
          <w:numId w:val="1003"/>
        </w:numPr>
        <w:pStyle w:val="Compact"/>
      </w:pPr>
      <w:r>
        <w:rPr>
          <w:bCs/>
          <w:b/>
        </w:rPr>
        <w:t xml:space="preserve">Acquisition:</w:t>
      </w:r>
      <w:r>
        <w:t xml:space="preserve"> </w:t>
      </w:r>
      <w:r>
        <w:t xml:space="preserve">Onboard 3,200 active users (25% penetration in target market) by Month 12</w:t>
      </w:r>
    </w:p>
    <w:p>
      <w:pPr>
        <w:numPr>
          <w:ilvl w:val="0"/>
          <w:numId w:val="1003"/>
        </w:numPr>
        <w:pStyle w:val="Compact"/>
      </w:pPr>
      <w:r>
        <w:rPr>
          <w:bCs/>
          <w:b/>
        </w:rPr>
        <w:t xml:space="preserve">Retention:</w:t>
      </w:r>
      <w:r>
        <w:t xml:space="preserve"> </w:t>
      </w:r>
      <w:r>
        <w:t xml:space="preserve">Maintain 85% monthly active user rate through Lyon-specific value additions</w:t>
      </w:r>
    </w:p>
    <w:p>
      <w:pPr>
        <w:numPr>
          <w:ilvl w:val="0"/>
          <w:numId w:val="1003"/>
        </w:numPr>
        <w:pStyle w:val="Compact"/>
      </w:pPr>
      <w:r>
        <w:rPr>
          <w:bCs/>
          <w:b/>
        </w:rPr>
        <w:t xml:space="preserve">Institutional Partnerships:</w:t>
      </w:r>
      <w:r>
        <w:t xml:space="preserve"> </w:t>
      </w:r>
      <w:r>
        <w:t xml:space="preserve">Secure agreements with 30+ Lyon school networks (e.g., Réseau des Écoles de Lyon)</w:t>
      </w:r>
    </w:p>
    <w:bookmarkEnd w:id="23"/>
    <w:bookmarkStart w:id="27" w:name="Xb7ee70b30e78c8279514cf3e3a4ef1b1ffc901b"/>
    <w:p>
      <w:pPr>
        <w:pStyle w:val="Heading2"/>
      </w:pPr>
      <w:r>
        <w:t xml:space="preserve">Marketing Strategies: France Lyon-Centric Approach</w:t>
      </w:r>
    </w:p>
    <w:bookmarkStart w:id="24" w:name="Xde364d4746d59b02a7c25118e1c7cb2742bb7e9"/>
    <w:p>
      <w:pPr>
        <w:pStyle w:val="Heading3"/>
      </w:pPr>
      <w:r>
        <w:t xml:space="preserve">Product Strategy (Teacher Secondary Platform)</w:t>
      </w:r>
    </w:p>
    <w:p>
      <w:pPr>
        <w:pStyle w:val="FirstParagraph"/>
      </w:pPr>
      <w:r>
        <w:t xml:space="preserve">All features integrate France's educational ecosystem:</w:t>
      </w:r>
    </w:p>
    <w:p>
      <w:pPr>
        <w:numPr>
          <w:ilvl w:val="0"/>
          <w:numId w:val="1004"/>
        </w:numPr>
        <w:pStyle w:val="Compact"/>
      </w:pPr>
      <w:r>
        <w:rPr>
          <w:bCs/>
          <w:b/>
        </w:rPr>
        <w:t xml:space="preserve">National Curriculum Sync:</w:t>
      </w:r>
      <w:r>
        <w:t xml:space="preserve"> </w:t>
      </w:r>
      <w:r>
        <w:t xml:space="preserve">Real-time updates for all Programmes du Collège/Baccalauréat</w:t>
      </w:r>
    </w:p>
    <w:p>
      <w:pPr>
        <w:numPr>
          <w:ilvl w:val="0"/>
          <w:numId w:val="1004"/>
        </w:numPr>
        <w:pStyle w:val="Compact"/>
      </w:pPr>
      <w:r>
        <w:rPr>
          <w:bCs/>
          <w:b/>
        </w:rPr>
        <w:t xml:space="preserve">Lyon-Adapted Resources:</w:t>
      </w:r>
      <w:r>
        <w:t xml:space="preserve"> </w:t>
      </w:r>
      <w:r>
        <w:t xml:space="preserve">French language learning modules using Lyon landmarks (e.g., "Voyage en Rhône-Alpes" history scenarios)</w:t>
      </w:r>
    </w:p>
    <w:p>
      <w:pPr>
        <w:numPr>
          <w:ilvl w:val="0"/>
          <w:numId w:val="1004"/>
        </w:numPr>
        <w:pStyle w:val="Compact"/>
      </w:pPr>
      <w:r>
        <w:rPr>
          <w:bCs/>
          <w:b/>
        </w:rPr>
        <w:t xml:space="preserve">Administrative Relief:</w:t>
      </w:r>
      <w:r>
        <w:t xml:space="preserve"> </w:t>
      </w:r>
      <w:r>
        <w:t xml:space="preserve">Auto-generate report cards compliant with French ministerial standards</w:t>
      </w:r>
    </w:p>
    <w:p>
      <w:pPr>
        <w:numPr>
          <w:ilvl w:val="0"/>
          <w:numId w:val="1004"/>
        </w:numPr>
        <w:pStyle w:val="Compact"/>
      </w:pPr>
      <w:r>
        <w:rPr>
          <w:bCs/>
          <w:b/>
        </w:rPr>
        <w:t xml:space="preserve">Cultural Integration:</w:t>
      </w:r>
      <w:r>
        <w:t xml:space="preserve"> </w:t>
      </w:r>
      <w:r>
        <w:t xml:space="preserve">Content featuring Lyon-specific case studies (e.g., "Industrial Heritage in 19th Century Lyon" for History lessons)</w:t>
      </w:r>
    </w:p>
    <w:bookmarkEnd w:id="24"/>
    <w:bookmarkStart w:id="25" w:name="promotion-strategy-localized-engagement"/>
    <w:p>
      <w:pPr>
        <w:pStyle w:val="Heading3"/>
      </w:pPr>
      <w:r>
        <w:t xml:space="preserve">Promotion Strategy: Localized Engagement</w:t>
      </w:r>
    </w:p>
    <w:p>
      <w:pPr>
        <w:pStyle w:val="FirstParagraph"/>
      </w:pPr>
      <w:r>
        <w:t xml:space="preserve">We deploy hyper-local tactics within France Lyon:</w:t>
      </w:r>
    </w:p>
    <w:p>
      <w:pPr>
        <w:numPr>
          <w:ilvl w:val="0"/>
          <w:numId w:val="1005"/>
        </w:numPr>
        <w:pStyle w:val="Compact"/>
      </w:pPr>
      <w:r>
        <w:rPr>
          <w:bCs/>
          <w:b/>
        </w:rPr>
        <w:t xml:space="preserve">Community Events:</w:t>
      </w:r>
      <w:r>
        <w:t xml:space="preserve"> </w:t>
      </w:r>
      <w:r>
        <w:t xml:space="preserve">Partner with École Normale Supérieure de Lyon for monthly "Pedagogy Café" workshops at Café de la Paix (Vieux Lyon)</w:t>
      </w:r>
    </w:p>
    <w:p>
      <w:pPr>
        <w:numPr>
          <w:ilvl w:val="0"/>
          <w:numId w:val="1005"/>
        </w:numPr>
        <w:pStyle w:val="Compact"/>
      </w:pPr>
      <w:r>
        <w:rPr>
          <w:bCs/>
          <w:b/>
        </w:rPr>
        <w:t xml:space="preserve">Digital Campaigns:</w:t>
      </w:r>
      <w:r>
        <w:t xml:space="preserve"> </w:t>
      </w:r>
      <w:r>
        <w:t xml:space="preserve">Targeted Facebook/LinkedIn ads using local hashtags (#EnseignantsLyon, #ÉducationRhône) and geo-fencing around schools</w:t>
      </w:r>
    </w:p>
    <w:p>
      <w:pPr>
        <w:numPr>
          <w:ilvl w:val="0"/>
          <w:numId w:val="1005"/>
        </w:numPr>
        <w:pStyle w:val="Compact"/>
      </w:pPr>
      <w:r>
        <w:rPr>
          <w:bCs/>
          <w:b/>
        </w:rPr>
        <w:t xml:space="preserve">Institutional Outreach:</w:t>
      </w:r>
      <w:r>
        <w:t xml:space="preserve"> </w:t>
      </w:r>
      <w:r>
        <w:t xml:space="preserve">Free pilot programs for Lyon school clusters (e.g., 100 teachers at Lycée Jean-Baptiste Say)</w:t>
      </w:r>
    </w:p>
    <w:p>
      <w:pPr>
        <w:numPr>
          <w:ilvl w:val="0"/>
          <w:numId w:val="1005"/>
        </w:numPr>
        <w:pStyle w:val="Compact"/>
      </w:pPr>
      <w:r>
        <w:rPr>
          <w:bCs/>
          <w:b/>
        </w:rPr>
        <w:t xml:space="preserve">Press Relations:</w:t>
      </w:r>
      <w:r>
        <w:t xml:space="preserve"> </w:t>
      </w:r>
      <w:r>
        <w:t xml:space="preserve">Feature in local media (La Tribune de Lyon, Le Progrès) with teacher testimonials</w:t>
      </w:r>
    </w:p>
    <w:bookmarkEnd w:id="25"/>
    <w:bookmarkStart w:id="26" w:name="X9a4f614f8c341834fd87095aa50348b49fa0ad1"/>
    <w:p>
      <w:pPr>
        <w:pStyle w:val="Heading3"/>
      </w:pPr>
      <w:r>
        <w:t xml:space="preserve">Pricing Strategy: France-Specific Value Proposition</w:t>
      </w:r>
    </w:p>
    <w:p>
      <w:pPr>
        <w:pStyle w:val="FirstParagraph"/>
      </w:pPr>
      <w:r>
        <w:t xml:space="preserve">Pricing reflects French educational budget realities:</w:t>
      </w:r>
    </w:p>
    <w:p>
      <w:pPr>
        <w:numPr>
          <w:ilvl w:val="0"/>
          <w:numId w:val="1006"/>
        </w:numPr>
        <w:pStyle w:val="Compact"/>
      </w:pPr>
      <w:r>
        <w:rPr>
          <w:bCs/>
          <w:b/>
        </w:rPr>
        <w:t xml:space="preserve">Individual Subscription:</w:t>
      </w:r>
      <w:r>
        <w:t xml:space="preserve"> </w:t>
      </w:r>
      <w:r>
        <w:t xml:space="preserve">€9.99/month (below national average for teacher tools)</w:t>
      </w:r>
    </w:p>
    <w:p>
      <w:pPr>
        <w:numPr>
          <w:ilvl w:val="0"/>
          <w:numId w:val="1006"/>
        </w:numPr>
        <w:pStyle w:val="Compact"/>
      </w:pPr>
      <w:r>
        <w:rPr>
          <w:bCs/>
          <w:b/>
        </w:rPr>
        <w:t xml:space="preserve">School Bundle:</w:t>
      </w:r>
      <w:r>
        <w:t xml:space="preserve"> </w:t>
      </w:r>
      <w:r>
        <w:t xml:space="preserve">€450/year for 10 teachers (32% discount vs. individual purchases)</w:t>
      </w:r>
    </w:p>
    <w:bookmarkEnd w:id="26"/>
    <w:bookmarkEnd w:id="27"/>
    <w:bookmarkStart w:id="28" w:name="X3a4aa0ecbf0a5fc7491d007bf6aa79739e2b80e"/>
    <w:p>
      <w:pPr>
        <w:pStyle w:val="Heading2"/>
      </w:pPr>
      <w:r>
        <w:t xml:space="preserve">Implementation Timeline: Lyon-Specific Phases</w:t>
      </w:r>
    </w:p>
    <w:p>
      <w:pPr>
        <w:pStyle w:val="FirstParagraph"/>
      </w:pPr>
      <w:r>
        <w:rPr>
          <w:bCs/>
          <w:b/>
        </w:rPr>
        <w:t xml:space="preserve">Months 1-3: Foundation Building in France Lyon</w:t>
      </w:r>
      <w:r>
        <w:br/>
      </w:r>
      <w:r>
        <w:t xml:space="preserve">- Establish partnership with Lyon Departmental Education Authority (DASEN) for official endorsement</w:t>
      </w:r>
      <w:r>
        <w:br/>
      </w:r>
      <w:r>
        <w:t xml:space="preserve">- Recruit 50 "Lyon Ambassadors" from local teaching networks</w:t>
      </w:r>
      <w:r>
        <w:br/>
      </w:r>
      <w:r>
        <w:t xml:space="preserve">- Host launch event at Musée des Confluences with free teacher workshops</w:t>
      </w:r>
    </w:p>
    <w:p>
      <w:pPr>
        <w:pStyle w:val="BodyText"/>
      </w:pPr>
      <w:r>
        <w:rPr>
          <w:bCs/>
          <w:b/>
        </w:rPr>
        <w:t xml:space="preserve">Months 4-8: Community Integration</w:t>
      </w:r>
      <w:r>
        <w:br/>
      </w:r>
      <w:r>
        <w:t xml:space="preserve">- Launch Lyon-exclusive content series ("Les Enseignants de Lyon parlent") featuring local educators</w:t>
      </w:r>
      <w:r>
        <w:br/>
      </w:r>
      <w:r>
        <w:t xml:space="preserve">- Integrate with France's national education platform (ENT) for seamless school access</w:t>
      </w:r>
      <w:r>
        <w:br/>
      </w:r>
      <w:r>
        <w:t xml:space="preserve">- Partner with University of Lyon for credit-bearing professional development modules</w:t>
      </w:r>
    </w:p>
    <w:p>
      <w:pPr>
        <w:pStyle w:val="BodyText"/>
      </w:pPr>
      <w:r>
        <w:rPr>
          <w:bCs/>
          <w:b/>
        </w:rPr>
        <w:t xml:space="preserve">Months 9-12: Expansion &amp; Retention</w:t>
      </w:r>
      <w:r>
        <w:br/>
      </w:r>
      <w:r>
        <w:t xml:space="preserve">- Roll out "Lyon Mentor Program" pairing new teachers with veterans from local schools</w:t>
      </w:r>
      <w:r>
        <w:br/>
      </w:r>
      <w:r>
        <w:t xml:space="preserve">- Develop annual report: "State of Secondary Education in Lyon" for school boards</w:t>
      </w:r>
    </w:p>
    <w:bookmarkEnd w:id="28"/>
    <w:bookmarkStart w:id="29" w:name="budget-allocation-france-lyon-focus"/>
    <w:p>
      <w:pPr>
        <w:pStyle w:val="Heading2"/>
      </w:pPr>
      <w:r>
        <w:t xml:space="preserve">Budget Allocation (France Lyon Focus)</w:t>
      </w:r>
    </w:p>
    <w:p>
      <w:pPr>
        <w:pStyle w:val="FirstParagraph"/>
      </w:pPr>
      <w:r>
        <w:t xml:space="preserve">€185,000 total budget allocated strategically:</w:t>
      </w:r>
    </w:p>
    <w:p>
      <w:pPr>
        <w:numPr>
          <w:ilvl w:val="0"/>
          <w:numId w:val="1007"/>
        </w:numPr>
        <w:pStyle w:val="Compact"/>
      </w:pPr>
      <w:r>
        <w:rPr>
          <w:bCs/>
          <w:b/>
        </w:rPr>
        <w:t xml:space="preserve">Local Events &amp; Partnerships (45%):</w:t>
      </w:r>
      <w:r>
        <w:t xml:space="preserve"> </w:t>
      </w:r>
      <w:r>
        <w:t xml:space="preserve">€83,250 for Lyon venues/events</w:t>
      </w:r>
    </w:p>
    <w:p>
      <w:pPr>
        <w:numPr>
          <w:ilvl w:val="0"/>
          <w:numId w:val="1007"/>
        </w:numPr>
        <w:pStyle w:val="Compact"/>
      </w:pPr>
      <w:r>
        <w:rPr>
          <w:bCs/>
          <w:b/>
        </w:rPr>
        <w:t xml:space="preserve">Digital Campaigns (30%):</w:t>
      </w:r>
      <w:r>
        <w:t xml:space="preserve"> </w:t>
      </w:r>
      <w:r>
        <w:t xml:space="preserve">€55,500 targeting Lyon-specific digital behavior</w:t>
      </w:r>
    </w:p>
    <w:p>
      <w:pPr>
        <w:numPr>
          <w:ilvl w:val="0"/>
          <w:numId w:val="1007"/>
        </w:numPr>
        <w:pStyle w:val="Compact"/>
      </w:pPr>
      <w:r>
        <w:t xml:space="preserve">€33,300 for Lyon-optimized curriculum materials</w:t>
      </w:r>
    </w:p>
    <w:p>
      <w:pPr>
        <w:numPr>
          <w:ilvl w:val="0"/>
          <w:numId w:val="1007"/>
        </w:numPr>
        <w:pStyle w:val="Compact"/>
      </w:pPr>
      <w:r>
        <w:rPr>
          <w:bCs/>
          <w:b/>
        </w:rPr>
        <w:t xml:space="preserve">Analytics &amp; Adaptation (7%):</w:t>
      </w:r>
      <w:r>
        <w:t xml:space="preserve"> </w:t>
      </w:r>
      <w:r>
        <w:t xml:space="preserve">€12,950 for real-time Lyon market feedback loops</w:t>
      </w:r>
    </w:p>
    <w:bookmarkEnd w:id="29"/>
    <w:bookmarkStart w:id="30" w:name="Xfad2f9d151051657fbc8795ec047063e1aaea90"/>
    <w:p>
      <w:pPr>
        <w:pStyle w:val="Heading2"/>
      </w:pPr>
      <w:r>
        <w:t xml:space="preserve">Evaluation Metrics: Measuring Success in France Lyon Context</w:t>
      </w:r>
    </w:p>
    <w:p>
      <w:pPr>
        <w:pStyle w:val="FirstParagraph"/>
      </w:pPr>
      <w:r>
        <w:t xml:space="preserve">We track region-specific KPIs through:</w:t>
      </w:r>
    </w:p>
    <w:p>
      <w:pPr>
        <w:numPr>
          <w:ilvl w:val="0"/>
          <w:numId w:val="1008"/>
        </w:numPr>
        <w:pStyle w:val="Compact"/>
      </w:pPr>
      <w:r>
        <w:rPr>
          <w:bCs/>
          <w:b/>
        </w:rPr>
        <w:t xml:space="preserve">Local Engagement Score:</w:t>
      </w:r>
      <w:r>
        <w:t xml:space="preserve"> </w:t>
      </w:r>
      <w:r>
        <w:t xml:space="preserve">% of active users from Lyon schools (target: 90% by Month 6)</w:t>
      </w:r>
    </w:p>
    <w:p>
      <w:pPr>
        <w:numPr>
          <w:ilvl w:val="0"/>
          <w:numId w:val="1008"/>
        </w:numPr>
        <w:pStyle w:val="Compact"/>
      </w:pPr>
      <w:r>
        <w:rPr>
          <w:bCs/>
          <w:b/>
        </w:rPr>
        <w:t xml:space="preserve">Curriculum Relevance Index:</w:t>
      </w:r>
      <w:r>
        <w:t xml:space="preserve"> </w:t>
      </w:r>
      <w:r>
        <w:t xml:space="preserve">Teacher satisfaction with France-specific content (target: 4.7/5 on quarterly surveys)</w:t>
      </w:r>
    </w:p>
    <w:p>
      <w:pPr>
        <w:numPr>
          <w:ilvl w:val="0"/>
          <w:numId w:val="1008"/>
        </w:numPr>
        <w:pStyle w:val="Compact"/>
      </w:pPr>
      <w:r>
        <w:rPr>
          <w:bCs/>
          <w:b/>
        </w:rPr>
        <w:t xml:space="preserve">Institutional Adoption Rate:</w:t>
      </w:r>
      <w:r>
        <w:t xml:space="preserve"> </w:t>
      </w:r>
      <w:r>
        <w:t xml:space="preserve">Number of Lyon school networks integrated (target: 30+ by Month 12)</w:t>
      </w:r>
    </w:p>
    <w:p>
      <w:pPr>
        <w:numPr>
          <w:ilvl w:val="0"/>
          <w:numId w:val="1008"/>
        </w:numPr>
        <w:pStyle w:val="Compact"/>
      </w:pPr>
      <w:r>
        <w:rPr>
          <w:bCs/>
          <w:b/>
        </w:rPr>
        <w:t xml:space="preserve">Pedagogical Impact:</w:t>
      </w:r>
      <w:r>
        <w:t xml:space="preserve"> </w:t>
      </w:r>
      <w:r>
        <w:t xml:space="preserve">Reduction in teacher-reported curriculum confusion (tracked via France Ministry-compliant surveys)</w:t>
      </w:r>
    </w:p>
    <w:bookmarkEnd w:id="30"/>
    <w:bookmarkStart w:id="31" w:name="X9d602e37cbe0bac50159705d8718e354451090d"/>
    <w:p>
      <w:pPr>
        <w:pStyle w:val="Heading2"/>
      </w:pPr>
      <w:r>
        <w:t xml:space="preserve">Conclusion: Why Teacher Secondary Wins in Lyon</w:t>
      </w:r>
    </w:p>
    <w:p>
      <w:pPr>
        <w:pStyle w:val="FirstParagraph"/>
      </w:pPr>
      <w:r>
        <w:t xml:space="preserve">The Teacher Secondary Marketing Plan succeeds by recognizing that secondary educators in France Lyon don't need generic tools—they require solutions deeply embedded in their local educational reality. By leveraging Lyon's unique cultural and academic identity, this plan transforms a standard service into an indispensable community asset. Unlike national competitors, we avoid the "one-size-fits-all" approach to address the specific demands of teachers navigating France's rigorous secondary system within Lyon's dynamic urban education landscape. This strategy positions Teacher Secondary not just as a product, but as the catalyst for enhancing professional practice across every classroom from Vieux Lyon to Croix-Rousse.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Secondary Services for France Lyon</dc:title>
  <dc:creator/>
  <dc:language>en</dc:language>
  <cp:keywords/>
  <dcterms:created xsi:type="dcterms:W3CDTF">2026-07-23T06:23:57Z</dcterms:created>
  <dcterms:modified xsi:type="dcterms:W3CDTF">2026-07-23T06:23:57Z</dcterms:modified>
</cp:coreProperties>
</file>

<file path=docProps/custom.xml><?xml version="1.0" encoding="utf-8"?>
<Properties xmlns="http://schemas.openxmlformats.org/officeDocument/2006/custom-properties" xmlns:vt="http://schemas.openxmlformats.org/officeDocument/2006/docPropsVTypes"/>
</file>