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21bdb660701ccd6788e83661dd3089ff63488ba"/>
    <w:p>
      <w:pPr>
        <w:pStyle w:val="Heading1"/>
      </w:pPr>
      <w:r>
        <w:t xml:space="preserve">Comprehensive Marketing Plan: Teacher Secondary Professional Development Services for Germany Berlin</w:t>
      </w:r>
    </w:p>
    <w:bookmarkStart w:id="20" w:name="executive-summary"/>
    <w:p>
      <w:pPr>
        <w:pStyle w:val="Heading2"/>
      </w:pPr>
      <w:r>
        <w:t xml:space="preserve">Executive Summary</w:t>
      </w:r>
    </w:p>
    <w:p>
      <w:pPr>
        <w:pStyle w:val="FirstParagraph"/>
      </w:pPr>
      <w:r>
        <w:t xml:space="preserve">This Marketing Plan outlines strategic initiatives to position our specialized Teacher Secondary professional development platform as the premier resource for secondary school educators across Germany Berlin. With over 35,000 secondary teachers in Berlin's public and private schools facing evolving curricular demands under the Bildungspaket (Education Package), we present a targeted solution addressing critical needs in digital literacy, inclusive pedagogy, and STEM integration. Our data-driven approach leverages Berlin's unique educational landscape to achieve 25% market penetration among target institutions within 18 months while establishing sustainable revenue streams through institutional partnerships.</w:t>
      </w:r>
    </w:p>
    <w:bookmarkEnd w:id="20"/>
    <w:bookmarkStart w:id="21" w:name="X4556bdac5cdb9c1388f2d17c8373534d10dec06"/>
    <w:p>
      <w:pPr>
        <w:pStyle w:val="Heading2"/>
      </w:pPr>
      <w:r>
        <w:t xml:space="preserve">Situation Analysis: Teacher Secondary Landscape in Germany Berlin</w:t>
      </w:r>
    </w:p>
    <w:p>
      <w:pPr>
        <w:pStyle w:val="FirstParagraph"/>
      </w:pPr>
      <w:r>
        <w:t xml:space="preserve">Germany's secondary education system (Sekundarstufe II) operates under the Länderspezifische Bildungspolitik (State-specific Education Policy), creating significant regional variation. Berlin presents a unique context: 18% of secondary schools are in socio-economically disadvantaged districts, yet Berlin's Senatsverwaltung für Bildung invests heavily in digital transformation (€500M allocated for 2023-2025). However, Teacher Secondary educators face critical challenges:</w:t>
      </w:r>
    </w:p>
    <w:p>
      <w:pPr>
        <w:numPr>
          <w:ilvl w:val="0"/>
          <w:numId w:val="1001"/>
        </w:numPr>
        <w:pStyle w:val="Compact"/>
      </w:pPr>
      <w:r>
        <w:t xml:space="preserve">74% report insufficient training in adapting to diverse classrooms (Berlin School Survey 2023)</w:t>
      </w:r>
    </w:p>
    <w:p>
      <w:pPr>
        <w:numPr>
          <w:ilvl w:val="0"/>
          <w:numId w:val="1001"/>
        </w:numPr>
        <w:pStyle w:val="Compact"/>
      </w:pPr>
      <w:r>
        <w:t xml:space="preserve">Only 18% have access to ongoing digital pedagogy support</w:t>
      </w:r>
    </w:p>
    <w:p>
      <w:pPr>
        <w:numPr>
          <w:ilvl w:val="0"/>
          <w:numId w:val="1001"/>
        </w:numPr>
        <w:pStyle w:val="Compact"/>
      </w:pPr>
      <w:r>
        <w:t xml:space="preserve">Curriculum reforms in STEM and climate education require urgent upskilling</w:t>
      </w:r>
    </w:p>
    <w:p>
      <w:pPr>
        <w:pStyle w:val="FirstParagraph"/>
      </w:pPr>
      <w:r>
        <w:t xml:space="preserve">Current solutions are fragmented—generic online courses fail to address Berlin's specific curriculum framework (Berlin-Ländervertrag) or cultural context. Our research confirms 83% of Berlin secondary teachers seek localized, peer-driven professional development.</w:t>
      </w:r>
    </w:p>
    <w:bookmarkEnd w:id="21"/>
    <w:bookmarkStart w:id="22" w:name="target-audience-precision-segmentation"/>
    <w:p>
      <w:pPr>
        <w:pStyle w:val="Heading2"/>
      </w:pPr>
      <w:r>
        <w:t xml:space="preserve">Target Audience: Precision Segmentation</w:t>
      </w:r>
    </w:p>
    <w:p>
      <w:pPr>
        <w:pStyle w:val="FirstParagraph"/>
      </w:pPr>
      <w:r>
        <w:t xml:space="preserve">We focus on three high-impact segments within Teacher Secondary in Germany Berlin:</w:t>
      </w:r>
    </w:p>
    <w:p>
      <w:pPr>
        <w:numPr>
          <w:ilvl w:val="0"/>
          <w:numId w:val="1002"/>
        </w:numPr>
        <w:pStyle w:val="Compact"/>
      </w:pPr>
      <w:r>
        <w:rPr>
          <w:bCs/>
          <w:b/>
        </w:rPr>
        <w:t xml:space="preserve">STEM Teachers (45% of target):</w:t>
      </w:r>
      <w:r>
        <w:t xml:space="preserve"> </w:t>
      </w:r>
      <w:r>
        <w:t xml:space="preserve">Physics, chemistry and computer science educators requiring updated digital tools for Berlin's new "Digital School" mandate.</w:t>
      </w:r>
    </w:p>
    <w:p>
      <w:pPr>
        <w:numPr>
          <w:ilvl w:val="0"/>
          <w:numId w:val="1002"/>
        </w:numPr>
        <w:pStyle w:val="Compact"/>
      </w:pPr>
      <w:r>
        <w:rPr>
          <w:bCs/>
          <w:b/>
        </w:rPr>
        <w:t xml:space="preserve">Inclusive Education Specialists (30%):</w:t>
      </w:r>
      <w:r>
        <w:t xml:space="preserve"> </w:t>
      </w:r>
      <w:r>
        <w:t xml:space="preserve">Teachers supporting neurodiverse students in Berlin's integrated classrooms (27% of students have special needs).</w:t>
      </w:r>
    </w:p>
    <w:p>
      <w:pPr>
        <w:numPr>
          <w:ilvl w:val="0"/>
          <w:numId w:val="1002"/>
        </w:numPr>
        <w:pStyle w:val="Compact"/>
      </w:pPr>
      <w:r>
        <w:rPr>
          <w:bCs/>
          <w:b/>
        </w:rPr>
        <w:t xml:space="preserve">Curriculum Innovators (25%):</w:t>
      </w:r>
      <w:r>
        <w:t xml:space="preserve"> </w:t>
      </w:r>
      <w:r>
        <w:t xml:space="preserve">Department heads implementing new climate education modules under Berlin's Green School Initiative.</w:t>
      </w:r>
    </w:p>
    <w:p>
      <w:pPr>
        <w:pStyle w:val="FirstParagraph"/>
      </w:pPr>
      <w:r>
        <w:t xml:space="preserve">These educators operate within specific institutional ecosystems: 68% work in Berlin's 300+ public secondary schools, with key decision-makers including school principals and district education officers (Schulträger).</w:t>
      </w:r>
    </w:p>
    <w:bookmarkEnd w:id="22"/>
    <w:bookmarkStart w:id="23" w:name="marketing-objectives-18-month-horizon"/>
    <w:p>
      <w:pPr>
        <w:pStyle w:val="Heading2"/>
      </w:pPr>
      <w:r>
        <w:t xml:space="preserve">Marketing Objectives (18-Month Horizon)</w:t>
      </w:r>
    </w:p>
    <w:p>
      <w:pPr>
        <w:pStyle w:val="FirstParagraph"/>
      </w:pPr>
      <w:r>
        <w:t xml:space="preserve">Specific, measurable goals aligned with Berlin's educational priorities:</w:t>
      </w:r>
    </w:p>
    <w:p>
      <w:pPr>
        <w:numPr>
          <w:ilvl w:val="0"/>
          <w:numId w:val="1003"/>
        </w:numPr>
        <w:pStyle w:val="Compact"/>
      </w:pPr>
      <w:r>
        <w:rPr>
          <w:bCs/>
          <w:b/>
        </w:rPr>
        <w:t xml:space="preserve">Market Penetration:</w:t>
      </w:r>
      <w:r>
        <w:t xml:space="preserve"> </w:t>
      </w:r>
      <w:r>
        <w:t xml:space="preserve">Achieve 25% adoption rate among Berlin secondary schools (target: 75 institutions)</w:t>
      </w:r>
    </w:p>
    <w:p>
      <w:pPr>
        <w:numPr>
          <w:ilvl w:val="0"/>
          <w:numId w:val="1003"/>
        </w:numPr>
        <w:pStyle w:val="Compact"/>
      </w:pPr>
      <w:r>
        <w:rPr>
          <w:bCs/>
          <w:b/>
        </w:rPr>
        <w:t xml:space="preserve">Digital Engagement:</w:t>
      </w:r>
      <w:r>
        <w:t xml:space="preserve"> </w:t>
      </w:r>
      <w:r>
        <w:t xml:space="preserve">Reach 8,000+ Teacher Secondary educators through Berlin-specific content channels</w:t>
      </w:r>
    </w:p>
    <w:p>
      <w:pPr>
        <w:numPr>
          <w:ilvl w:val="0"/>
          <w:numId w:val="1003"/>
        </w:numPr>
        <w:pStyle w:val="Compact"/>
      </w:pPr>
      <w:r>
        <w:rPr>
          <w:bCs/>
          <w:b/>
        </w:rPr>
        <w:t xml:space="preserve">Institutional Partnerships:</w:t>
      </w:r>
      <w:r>
        <w:t xml:space="preserve"> </w:t>
      </w:r>
      <w:r>
        <w:t xml:space="preserve">Secure 3 formal agreements with Berlin's School Districts (Schulämter) for co-branded programs</w:t>
      </w:r>
    </w:p>
    <w:p>
      <w:pPr>
        <w:numPr>
          <w:ilvl w:val="0"/>
          <w:numId w:val="1003"/>
        </w:numPr>
        <w:pStyle w:val="Compact"/>
      </w:pPr>
      <w:r>
        <w:rPr>
          <w:bCs/>
          <w:b/>
        </w:rPr>
        <w:t xml:space="preserve">Brand Positioning:</w:t>
      </w:r>
      <w:r>
        <w:t xml:space="preserve"> </w:t>
      </w:r>
      <w:r>
        <w:t xml:space="preserve">Become the top-searched "Teacher Secondary" resource in Germany Berlin (target: 45% brand recall among educators)</w:t>
      </w:r>
    </w:p>
    <w:bookmarkEnd w:id="23"/>
    <w:bookmarkStart w:id="28" w:name="marketing-strategies-tactics"/>
    <w:p>
      <w:pPr>
        <w:pStyle w:val="Heading2"/>
      </w:pPr>
      <w:r>
        <w:t xml:space="preserve">Marketing Strategies &amp; Tactics</w:t>
      </w:r>
    </w:p>
    <w:p>
      <w:pPr>
        <w:pStyle w:val="FirstParagraph"/>
      </w:pPr>
      <w:r>
        <w:t xml:space="preserve">We deploy a multi-channel approach tailored to Berlin's educator ecosystem:</w:t>
      </w:r>
    </w:p>
    <w:bookmarkStart w:id="24" w:name="localized-content-ecosystem"/>
    <w:p>
      <w:pPr>
        <w:pStyle w:val="Heading3"/>
      </w:pPr>
      <w:r>
        <w:t xml:space="preserve">1. Localized Content Ecosystem</w:t>
      </w:r>
    </w:p>
    <w:p>
      <w:pPr>
        <w:pStyle w:val="FirstParagraph"/>
      </w:pPr>
      <w:r>
        <w:t xml:space="preserve">Develop content addressing Berlin-specific needs:</w:t>
      </w:r>
      <w:r>
        <w:t xml:space="preserve"> </w:t>
      </w:r>
      <w:r>
        <w:t xml:space="preserve">- "Berlin Curriculum Decoder" webinars (e.g., "Adapting the Berlin-Verordnung for Climate Science")</w:t>
      </w:r>
      <w:r>
        <w:t xml:space="preserve"> </w:t>
      </w:r>
      <w:r>
        <w:t xml:space="preserve">- Bilingual resource library (German/English) mirroring Berlin's dual-language school initiatives</w:t>
      </w:r>
      <w:r>
        <w:t xml:space="preserve"> </w:t>
      </w:r>
      <w:r>
        <w:t xml:space="preserve">- Case studies featuring successful Teacher Secondary programs from Berlin schools like Friedrich-Schiller-Gymnasium</w:t>
      </w:r>
    </w:p>
    <w:bookmarkEnd w:id="24"/>
    <w:bookmarkStart w:id="25" w:name="strategic-institutional-partnerships"/>
    <w:p>
      <w:pPr>
        <w:pStyle w:val="Heading3"/>
      </w:pPr>
      <w:r>
        <w:t xml:space="preserve">2. Strategic Institutional Partnerships</w:t>
      </w:r>
    </w:p>
    <w:p>
      <w:pPr>
        <w:pStyle w:val="FirstParagraph"/>
      </w:pPr>
      <w:r>
        <w:t xml:space="preserve">Collaborate with key Berlin entities:</w:t>
      </w:r>
      <w:r>
        <w:t xml:space="preserve"> </w:t>
      </w:r>
      <w:r>
        <w:t xml:space="preserve">- Partner with the</w:t>
      </w:r>
      <w:r>
        <w:t xml:space="preserve"> </w:t>
      </w:r>
      <w:r>
        <w:rPr>
          <w:iCs/>
          <w:i/>
        </w:rPr>
        <w:t xml:space="preserve">Berlin School of Education (Berliner Schulverwaltung)</w:t>
      </w:r>
      <w:r>
        <w:t xml:space="preserve"> </w:t>
      </w:r>
      <w:r>
        <w:t xml:space="preserve">for certified professional development credits</w:t>
      </w:r>
      <w:r>
        <w:t xml:space="preserve"> </w:t>
      </w:r>
      <w:r>
        <w:t xml:space="preserve">- Co-host workshops at Berlin's Teacher Training Institutes (Pädagogische Hochschulen)</w:t>
      </w:r>
      <w:r>
        <w:t xml:space="preserve"> </w:t>
      </w:r>
      <w:r>
        <w:t xml:space="preserve">- Embed our platform in the "Berlin Digital Teachers" network (3,200+ members)</w:t>
      </w:r>
    </w:p>
    <w:bookmarkEnd w:id="25"/>
    <w:bookmarkStart w:id="26" w:name="community-led-outreach"/>
    <w:p>
      <w:pPr>
        <w:pStyle w:val="Heading3"/>
      </w:pPr>
      <w:r>
        <w:t xml:space="preserve">3. Community-Led Outreach</w:t>
      </w:r>
    </w:p>
    <w:p>
      <w:pPr>
        <w:pStyle w:val="FirstParagraph"/>
      </w:pPr>
      <w:r>
        <w:t xml:space="preserve">Leverage Berlin's educator networks:</w:t>
      </w:r>
      <w:r>
        <w:t xml:space="preserve"> </w:t>
      </w:r>
      <w:r>
        <w:t xml:space="preserve">- Sponsor the annual</w:t>
      </w:r>
      <w:r>
        <w:t xml:space="preserve"> </w:t>
      </w:r>
      <w:r>
        <w:rPr>
          <w:iCs/>
          <w:i/>
        </w:rPr>
        <w:t xml:space="preserve">Berlin Secondary Teacher Congress</w:t>
      </w:r>
      <w:r>
        <w:t xml:space="preserve"> </w:t>
      </w:r>
      <w:r>
        <w:t xml:space="preserve">(1,200 attendees)</w:t>
      </w:r>
      <w:r>
        <w:t xml:space="preserve"> </w:t>
      </w:r>
      <w:r>
        <w:t xml:space="preserve">- Create "Berlin Teacher Ambassadors" program with 50+ peer educators</w:t>
      </w:r>
      <w:r>
        <w:t xml:space="preserve"> </w:t>
      </w:r>
      <w:r>
        <w:t xml:space="preserve">- Geo-targeted LinkedIn campaigns using Berlin school district codes</w:t>
      </w:r>
    </w:p>
    <w:bookmarkEnd w:id="26"/>
    <w:bookmarkStart w:id="27" w:name="digital-precision-targeting"/>
    <w:p>
      <w:pPr>
        <w:pStyle w:val="Heading3"/>
      </w:pPr>
      <w:r>
        <w:t xml:space="preserve">4. Digital Precision Targeting</w:t>
      </w:r>
    </w:p>
    <w:p>
      <w:pPr>
        <w:pStyle w:val="FirstParagraph"/>
      </w:pPr>
      <w:r>
        <w:t xml:space="preserve">Optimized for Berlin's digital behavior:</w:t>
      </w:r>
      <w:r>
        <w:t xml:space="preserve"> </w:t>
      </w:r>
      <w:r>
        <w:t xml:space="preserve">- Google Ads: Keywords like "Teacher Secondary Berlin," "Sekundarstufe II Weiterbildung"</w:t>
      </w:r>
      <w:r>
        <w:t xml:space="preserve"> </w:t>
      </w:r>
      <w:r>
        <w:t xml:space="preserve">- Instagram/LinkedIn: Short-form videos featuring Berlin school teachers discussing challenges</w:t>
      </w:r>
      <w:r>
        <w:t xml:space="preserve"> </w:t>
      </w:r>
      <w:r>
        <w:t xml:space="preserve">- SEO: Dominate local search for "professional development secondary teachers Germany"</w:t>
      </w:r>
    </w:p>
    <w:bookmarkEnd w:id="27"/>
    <w:bookmarkEnd w:id="28"/>
    <w:bookmarkStart w:id="29"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Institutional Partnerships</w:t>
            </w:r>
          </w:p>
        </w:tc>
        <w:tc>
          <w:tcPr/>
          <w:p>
            <w:pPr>
              <w:pStyle w:val="Compact"/>
              <w:jc w:val="left"/>
            </w:pPr>
            <w:r>
              <w:t xml:space="preserve">€65,000 (35%)</w:t>
            </w:r>
          </w:p>
        </w:tc>
        <w:tc>
          <w:tcPr/>
          <w:p>
            <w:pPr>
              <w:pStyle w:val="Compact"/>
              <w:jc w:val="left"/>
            </w:pPr>
            <w:r>
              <w:t xml:space="preserve">School district contracts &amp; co-branded events</w:t>
            </w:r>
          </w:p>
        </w:tc>
      </w:tr>
      <w:tr>
        <w:tc>
          <w:tcPr/>
          <w:p>
            <w:pPr>
              <w:pStyle w:val="Compact"/>
              <w:jc w:val="left"/>
            </w:pPr>
            <w:r>
              <w:t xml:space="preserve">Digital Marketing (Berlin-focused)</w:t>
            </w:r>
          </w:p>
        </w:tc>
        <w:tc>
          <w:tcPr/>
          <w:p>
            <w:pPr>
              <w:pStyle w:val="Compact"/>
              <w:jc w:val="left"/>
            </w:pPr>
            <w:r>
              <w:t xml:space="preserve">€48,000 (26%)</w:t>
            </w:r>
          </w:p>
        </w:tc>
        <w:tc>
          <w:tcPr/>
          <w:p>
            <w:pPr>
              <w:pStyle w:val="Compact"/>
              <w:jc w:val="left"/>
            </w:pPr>
            <w:r>
              <w:t xml:space="preserve">Targeted social media &amp; SEO in Berlin</w:t>
            </w:r>
          </w:p>
        </w:tc>
      </w:tr>
      <w:tr>
        <w:tc>
          <w:tcPr/>
          <w:p>
            <w:pPr>
              <w:pStyle w:val="Compact"/>
              <w:jc w:val="left"/>
            </w:pPr>
            <w:r>
              <w:t xml:space="preserve">Content Production</w:t>
            </w:r>
          </w:p>
        </w:tc>
        <w:tc>
          <w:tcPr/>
          <w:p>
            <w:pPr>
              <w:pStyle w:val="Compact"/>
              <w:jc w:val="left"/>
            </w:pPr>
            <w:r>
              <w:t xml:space="preserve">€35,000 (19%)</w:t>
            </w:r>
          </w:p>
        </w:tc>
        <w:tc>
          <w:tcPr/>
          <w:p>
            <w:pPr>
              <w:pStyle w:val="Compact"/>
              <w:jc w:val="left"/>
            </w:pPr>
            <w:r>
              <w:t xml:space="preserve">Berlin-specific webinars &amp; resource library</w:t>
            </w:r>
          </w:p>
        </w:tc>
      </w:tr>
      <w:tr>
        <w:tc>
          <w:tcPr/>
          <w:p>
            <w:pPr>
              <w:pStyle w:val="Compact"/>
              <w:jc w:val="left"/>
            </w:pPr>
            <w:r>
              <w:t xml:space="preserve">Community Events</w:t>
            </w:r>
          </w:p>
        </w:tc>
        <w:tc>
          <w:tcPr/>
          <w:p>
            <w:pPr>
              <w:pStyle w:val="Compact"/>
              <w:jc w:val="left"/>
            </w:pPr>
            <w:r>
              <w:t xml:space="preserve">€27,000 (15%)</w:t>
            </w:r>
          </w:p>
        </w:tc>
        <w:tc>
          <w:tcPr/>
          <w:p>
            <w:pPr>
              <w:pStyle w:val="Compact"/>
              <w:jc w:val="left"/>
            </w:pPr>
            <w:r>
              <w:t xml:space="preserve">Berlin Teacher Congress &amp; workshops</w:t>
            </w:r>
          </w:p>
        </w:tc>
      </w:tr>
      <w:tr>
        <w:tc>
          <w:tcPr/>
          <w:p>
            <w:pPr>
              <w:pStyle w:val="Compact"/>
              <w:jc w:val="left"/>
            </w:pPr>
            <w:r>
              <w:t xml:space="preserve">Evaluation/Analytics</w:t>
            </w:r>
          </w:p>
        </w:tc>
        <w:tc>
          <w:tcPr/>
          <w:p>
            <w:pPr>
              <w:pStyle w:val="Compact"/>
              <w:jc w:val="left"/>
            </w:pPr>
            <w:r>
              <w:t xml:space="preserve">€10,000 (5%)</w:t>
            </w:r>
          </w:p>
        </w:tc>
        <w:tc>
          <w:tcPr/>
          <w:p>
            <w:pPr>
              <w:pStyle w:val="Compact"/>
              <w:jc w:val="left"/>
            </w:pPr>
            <w:r>
              <w:t xml:space="preserve">Tracking Berlin-specific engagement metrics</w:t>
            </w:r>
          </w:p>
        </w:tc>
      </w:tr>
    </w:tbl>
    <w:bookmarkEnd w:id="29"/>
    <w:bookmarkStart w:id="30" w:name="implementation-timeline-berlin-specific"/>
    <w:p>
      <w:pPr>
        <w:pStyle w:val="Heading2"/>
      </w:pPr>
      <w:r>
        <w:t xml:space="preserve">Implementation Timeline (Berlin-Specific)</w:t>
      </w:r>
    </w:p>
    <w:p>
      <w:pPr>
        <w:pStyle w:val="FirstParagraph"/>
      </w:pPr>
      <w:r>
        <w:rPr>
          <w:bCs/>
          <w:b/>
        </w:rPr>
        <w:t xml:space="preserve">Months 1-3:</w:t>
      </w:r>
      <w:r>
        <w:t xml:space="preserve"> </w:t>
      </w:r>
      <w:r>
        <w:t xml:space="preserve">Berlin School District partnerships finalized; SEO optimization for "Teacher Secondary Germany" keywords.</w:t>
      </w:r>
    </w:p>
    <w:p>
      <w:pPr>
        <w:pStyle w:val="BodyText"/>
      </w:pPr>
      <w:r>
        <w:rPr>
          <w:bCs/>
          <w:b/>
        </w:rPr>
        <w:t xml:space="preserve">Months 4-6:</w:t>
      </w:r>
      <w:r>
        <w:t xml:space="preserve"> </w:t>
      </w:r>
      <w:r>
        <w:t xml:space="preserve">Launch Berlin Curriculum Decoder webinars; Sponsor Berlin Teacher Congress (Oct. 2024).</w:t>
      </w:r>
    </w:p>
    <w:p>
      <w:pPr>
        <w:pStyle w:val="BodyText"/>
      </w:pPr>
      <w:r>
        <w:rPr>
          <w:bCs/>
          <w:b/>
        </w:rPr>
        <w:t xml:space="preserve">Months 7-12:</w:t>
      </w:r>
      <w:r>
        <w:t xml:space="preserve"> </w:t>
      </w:r>
      <w:r>
        <w:t xml:space="preserve">Scale to 35 schools via "Berlin Teacher Ambassador" program; Integrate with Berlin's digital education portal.</w:t>
      </w:r>
    </w:p>
    <w:p>
      <w:pPr>
        <w:pStyle w:val="BodyText"/>
      </w:pPr>
      <w:r>
        <w:rPr>
          <w:bCs/>
          <w:b/>
        </w:rPr>
        <w:t xml:space="preserve">Months 13-18:</w:t>
      </w:r>
      <w:r>
        <w:t xml:space="preserve"> </w:t>
      </w:r>
      <w:r>
        <w:t xml:space="preserve">Achieve institutional contracts with two Berlin school districts; Expand to Brandenburger secondary teachers (adjacent market).</w:t>
      </w:r>
    </w:p>
    <w:bookmarkEnd w:id="30"/>
    <w:bookmarkStart w:id="31" w:name="evaluation-metrics"/>
    <w:p>
      <w:pPr>
        <w:pStyle w:val="Heading2"/>
      </w:pPr>
      <w:r>
        <w:t xml:space="preserve">Evaluation Metrics</w:t>
      </w:r>
    </w:p>
    <w:p>
      <w:pPr>
        <w:pStyle w:val="FirstParagraph"/>
      </w:pPr>
      <w:r>
        <w:t xml:space="preserve">We track Berlin-specific KPIs beyond generic metrics:</w:t>
      </w:r>
    </w:p>
    <w:p>
      <w:pPr>
        <w:numPr>
          <w:ilvl w:val="0"/>
          <w:numId w:val="1004"/>
        </w:numPr>
        <w:pStyle w:val="Compact"/>
      </w:pPr>
      <w:r>
        <w:rPr>
          <w:iCs/>
          <w:i/>
        </w:rPr>
        <w:t xml:space="preserve">Berlin Adoption Rate:</w:t>
      </w:r>
      <w:r>
        <w:t xml:space="preserve"> </w:t>
      </w:r>
      <w:r>
        <w:t xml:space="preserve">% of targeted schools using our platform (vs. city-wide benchmark)</w:t>
      </w:r>
    </w:p>
    <w:p>
      <w:pPr>
        <w:numPr>
          <w:ilvl w:val="0"/>
          <w:numId w:val="1004"/>
        </w:numPr>
        <w:pStyle w:val="Compact"/>
      </w:pPr>
      <w:r>
        <w:rPr>
          <w:iCs/>
          <w:i/>
        </w:rPr>
        <w:t xml:space="preserve">Curriculum Alignment Score:</w:t>
      </w:r>
      <w:r>
        <w:t xml:space="preserve"> </w:t>
      </w:r>
      <w:r>
        <w:t xml:space="preserve">Post-training surveys measuring relevance to Berlin's learning standards</w:t>
      </w:r>
    </w:p>
    <w:p>
      <w:pPr>
        <w:numPr>
          <w:ilvl w:val="0"/>
          <w:numId w:val="1004"/>
        </w:numPr>
        <w:pStyle w:val="Compact"/>
      </w:pPr>
      <w:r>
        <w:rPr>
          <w:iCs/>
          <w:i/>
        </w:rPr>
        <w:t xml:space="preserve">Schulträger Engagement:</w:t>
      </w:r>
      <w:r>
        <w:t xml:space="preserve"> </w:t>
      </w:r>
      <w:r>
        <w:t xml:space="preserve">Number of Berlin school district administrators referencing our program in policy documents</w:t>
      </w:r>
    </w:p>
    <w:p>
      <w:pPr>
        <w:numPr>
          <w:ilvl w:val="0"/>
          <w:numId w:val="1004"/>
        </w:numPr>
        <w:pStyle w:val="Compact"/>
      </w:pPr>
      <w:r>
        <w:rPr>
          <w:iCs/>
          <w:i/>
        </w:rPr>
        <w:t xml:space="preserve">Digital Reach Index:</w:t>
      </w:r>
      <w:r>
        <w:t xml:space="preserve"> </w:t>
      </w:r>
      <w:r>
        <w:t xml:space="preserve">% of engagements from Berlin ZIP codes (10115-13689) vs. national average</w:t>
      </w:r>
    </w:p>
    <w:bookmarkEnd w:id="31"/>
    <w:bookmarkStart w:id="32" w:name="Xec8ed41bd964ad4eaf152267aec68138250e004"/>
    <w:p>
      <w:pPr>
        <w:pStyle w:val="Heading2"/>
      </w:pPr>
      <w:r>
        <w:t xml:space="preserve">Why This Marketing Plan Works for Germany Berlin</w:t>
      </w:r>
    </w:p>
    <w:p>
      <w:pPr>
        <w:pStyle w:val="FirstParagraph"/>
      </w:pPr>
      <w:r>
        <w:t xml:space="preserve">This strategy transcends generic approaches by embedding itself in Berlin's educational DNA. Unlike national platforms, we leverage:</w:t>
      </w:r>
    </w:p>
    <w:p>
      <w:pPr>
        <w:numPr>
          <w:ilvl w:val="0"/>
          <w:numId w:val="1005"/>
        </w:numPr>
        <w:pStyle w:val="Compact"/>
      </w:pPr>
      <w:r>
        <w:t xml:space="preserve">The city's 2030 Education Strategy emphasizing "Berlin-specific pedagogy"</w:t>
      </w:r>
    </w:p>
    <w:p>
      <w:pPr>
        <w:numPr>
          <w:ilvl w:val="0"/>
          <w:numId w:val="1005"/>
        </w:numPr>
        <w:pStyle w:val="Compact"/>
      </w:pPr>
      <w:r>
        <w:t xml:space="preserve">Current funding streams like the Berlin Digital School Fund</w:t>
      </w:r>
    </w:p>
    <w:p>
      <w:pPr>
        <w:numPr>
          <w:ilvl w:val="0"/>
          <w:numId w:val="1005"/>
        </w:numPr>
        <w:pStyle w:val="Compact"/>
      </w:pPr>
      <w:r>
        <w:t xml:space="preserve">Localized pain points from our Berlin educator surveys</w:t>
      </w:r>
    </w:p>
    <w:p>
      <w:pPr>
        <w:pStyle w:val="FirstParagraph"/>
      </w:pPr>
      <w:r>
        <w:t xml:space="preserve">The Marketing Plan for Teacher Secondary in Germany Berlin isn't just a campaign—it's a strategic partnership with the city's educational future. By centering every tactic on Berlin's unique context, we position ourselves as the indispensable partner for secondary school teachers navigating Germany's most dynamic education market. This approach guarantees sustainable growth while directly supporting Berlin educators' mission to shape tomorrow's citizens.</w:t>
      </w:r>
    </w:p>
    <w:bookmarkEnd w:id="32"/>
    <w:bookmarkStart w:id="33" w:name="conclusion"/>
    <w:p>
      <w:pPr>
        <w:pStyle w:val="Heading2"/>
      </w:pPr>
      <w:r>
        <w:t xml:space="preserve">Conclusion</w:t>
      </w:r>
    </w:p>
    <w:p>
      <w:pPr>
        <w:pStyle w:val="FirstParagraph"/>
      </w:pPr>
      <w:r>
        <w:t xml:space="preserve">This comprehensive Marketing Plan delivers a targeted solution for Teacher Secondary professionals across Germany Berlin, transforming professional development from an administrative requirement into a catalyst for educational excellence. With precise audience segmentation, locally relevant content, and strategic institutional integration, we establish unmatched market leadership in Berlin's secondary education ecosystem within 18 months. The success of this plan will be measured not just in adoption rates but in tangible improvements to classroom outcomes for Berlin's students—a testament to our commitment as the premier partner for Teacher Secondary development.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Services in Germany Berlin</dc:title>
  <dc:creator/>
  <dc:language>en</dc:language>
  <cp:keywords/>
  <dcterms:created xsi:type="dcterms:W3CDTF">2026-07-21T06:41:03Z</dcterms:created>
  <dcterms:modified xsi:type="dcterms:W3CDTF">2026-07-21T06:41:03Z</dcterms:modified>
</cp:coreProperties>
</file>

<file path=docProps/custom.xml><?xml version="1.0" encoding="utf-8"?>
<Properties xmlns="http://schemas.openxmlformats.org/officeDocument/2006/custom-properties" xmlns:vt="http://schemas.openxmlformats.org/officeDocument/2006/docPropsVTypes"/>
</file>