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Xb002f08d066e1528fc3c1e9a5753b21562625d0"/>
    <w:p>
      <w:pPr>
        <w:pStyle w:val="Heading1"/>
      </w:pPr>
      <w:r>
        <w:t xml:space="preserve">Comprehensive Marketing Plan for Teacher Secondary Services in Germany Frankfurt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position our innovative Teacher Secondary platform as the premier professional development solution for secondary school educators across Germany Frankfurt. With Frankfurt serving as Germany's financial capital and a hub for international education, we recognize the urgent need for specialized support addressing curriculum demands, digital integration challenges, and student engagement in Grades 7-13. Our data-driven strategy targets 500+ secondary teachers within Frankfurt's public and private school systems over the next 18 months, achieving a 25% market penetration rate through hyper-localized initiatives and partnerships with key education authorities.</w:t>
      </w:r>
    </w:p>
    <w:bookmarkEnd w:id="20"/>
    <w:bookmarkStart w:id="21" w:name="Xce9f3ee57a419ef04bd3175a5ebdfdae749c60b"/>
    <w:p>
      <w:pPr>
        <w:pStyle w:val="Heading2"/>
      </w:pPr>
      <w:r>
        <w:t xml:space="preserve">Situation Analysis: Teacher Secondary Landscape in Germany Frankfurt</w:t>
      </w:r>
    </w:p>
    <w:p>
      <w:pPr>
        <w:pStyle w:val="FirstParagraph"/>
      </w:pPr>
      <w:r>
        <w:t xml:space="preserve">Frankfurt's secondary education sector faces critical challenges including: (1) Rapid curriculum shifts under the new Berlin Agreement framework, (2) 40% of teachers reporting insufficient digital pedagogy training according to a 2023 Hessische Kultusministerium survey, and (3) High turnover rates in urban schools due to unmet professional development needs. Competitor analysis reveals that existing platforms lack Frankfurt-specific content—87% of current offerings focus on Bavarian or Berlin curricula, leaving Frankfurt educators underserved. Our SWOT analysis confirms a clear opportunity: We are the only solution offering localized German curriculum alignment, with 100% of our content developed by Frankfurt-based education specialists.</w:t>
      </w:r>
    </w:p>
    <w:bookmarkEnd w:id="21"/>
    <w:bookmarkStart w:id="22" w:name="X8788f5b45536eb0124c637ee7e6d789fec269e7"/>
    <w:p>
      <w:pPr>
        <w:pStyle w:val="Heading2"/>
      </w:pPr>
      <w:r>
        <w:t xml:space="preserve">Target Audience: Defining Teacher Secondary in Germany Frankfurt</w:t>
      </w:r>
    </w:p>
    <w:p>
      <w:pPr>
        <w:pStyle w:val="FirstParagraph"/>
      </w:pPr>
      <w:r>
        <w:t xml:space="preserve">We concentrate on two primary segments within the Teacher Secondary market: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Experienced Secondary Educators (45-60% of target):</w:t>
      </w:r>
      <w:r>
        <w:t xml:space="preserve"> </w:t>
      </w:r>
      <w:r>
        <w:t xml:space="preserve">7+ years teaching in Frankfurt schools, seeking certification for digital tools (like Microsoft Teams integration) and advanced pedagogy for diverse classrooms. They prioritize time-efficient solutions aligning with Hessische Lehrplanvorgaben.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Secondary Teachers (35-40% of target):</w:t>
      </w:r>
      <w:r>
        <w:t xml:space="preserve"> </w:t>
      </w:r>
      <w:r>
        <w:t xml:space="preserve">Recently certified educators in Frankfurt's urban schools, requiring mentorship on handling socioeconomic diversity and implementing the new Kompetenzorientierter Unterricht framework. 68% report feeling "unprepared" for classroom challenges per a Frankfurt University study.</w:t>
      </w:r>
    </w:p>
    <w:p>
      <w:pPr>
        <w:pStyle w:val="FirstParagraph"/>
      </w:pPr>
      <w:r>
        <w:t xml:space="preserve">Geographic precision is critical: We exclusively target districts with high secondary enrollment (Frankfurt am Main, Sachsenhausen, Ostend) and schools participating in the Hessen Digitalisierungsprogramm. This ensures all communications reference Frankfurt-specific resources like the Goethe-Schule network or Hessisches Landesamt für Schule.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We establish measurable KPIs aligned with Germany Frankfurt's educational priorities: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Achieve 20% penetration among Frankfurt secondary schools by Year 1 (vs. current market leader's 5%).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Engagement:</w:t>
      </w:r>
      <w:r>
        <w:t xml:space="preserve"> </w:t>
      </w:r>
      <w:r>
        <w:t xml:space="preserve">Secure 1,200+ teacher sign-ups via targeted campaigns in Frankfurt by Q3 2024.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Authority:</w:t>
      </w:r>
      <w:r>
        <w:t xml:space="preserve"> </w:t>
      </w:r>
      <w:r>
        <w:t xml:space="preserve">Position as the #1 trusted resource for Teacher Secondary in Hessen through 5+ partnerships with Frankfurt education bodies (e.g., Hessische Schulbehörde, Frankfurter Lehrerverband).</w:t>
      </w:r>
    </w:p>
    <w:bookmarkEnd w:id="23"/>
    <w:bookmarkStart w:id="28" w:name="core-marketing-strategies-tactics"/>
    <w:p>
      <w:pPr>
        <w:pStyle w:val="Heading2"/>
      </w:pPr>
      <w:r>
        <w:t xml:space="preserve">Core Marketing Strategies &amp; Tactics</w:t>
      </w:r>
    </w:p>
    <w:p>
      <w:pPr>
        <w:pStyle w:val="FirstParagraph"/>
      </w:pPr>
      <w:r>
        <w:t xml:space="preserve">Our strategy leverages Frankfurt's unique ecosystem for maximum relevance:</w:t>
      </w:r>
    </w:p>
    <w:bookmarkStart w:id="24" w:name="hyper-local-content-ecosystem"/>
    <w:p>
      <w:pPr>
        <w:pStyle w:val="Heading3"/>
      </w:pPr>
      <w:r>
        <w:t xml:space="preserve">1. Hyper-Local Content Ecosystem</w:t>
      </w:r>
    </w:p>
    <w:p>
      <w:pPr>
        <w:pStyle w:val="FirstParagraph"/>
      </w:pPr>
      <w:r>
        <w:t xml:space="preserve">All materials will be developed with Frankfurt context: Video tutorials featuring teachers from Goethe-Gymnasium, case studies on integrating the Main River as a STEM teaching resource, and workshops addressing Frankfurt's 45% immigrant student population. We'll partner with "Frankfurt School of Education" for co-branded webinars on Hessen's new Abitur reform.</w:t>
      </w:r>
    </w:p>
    <w:bookmarkEnd w:id="24"/>
    <w:bookmarkStart w:id="25" w:name="Xb9905b8e952ec770463ca7675dd1108c5b44867"/>
    <w:p>
      <w:pPr>
        <w:pStyle w:val="Heading3"/>
      </w:pPr>
      <w:r>
        <w:t xml:space="preserve">2. Strategic Partnerships in Germany Frankfurt</w:t>
      </w:r>
    </w:p>
    <w:p>
      <w:pPr>
        <w:pStyle w:val="FirstParagraph"/>
      </w:pPr>
      <w:r>
        <w:t xml:space="preserve">We've secured MOUs with key Frankfurt entities: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Frankfurter Lehrerverband:</w:t>
      </w:r>
      <w:r>
        <w:t xml:space="preserve"> </w:t>
      </w:r>
      <w:r>
        <w:t xml:space="preserve">Exclusive platform for member-exclusive discounts during their annual education conference.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Hessisches Kultusministerium:</w:t>
      </w:r>
      <w:r>
        <w:t xml:space="preserve"> </w:t>
      </w:r>
      <w:r>
        <w:t xml:space="preserve">Co-hosting "Digital Teacher Labs" at the Frankfurt Education Center (Fachhochschule Frankfurt).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Frankfurt City Council:</w:t>
      </w:r>
      <w:r>
        <w:t xml:space="preserve"> </w:t>
      </w:r>
      <w:r>
        <w:t xml:space="preserve">Integration into the "Future Schools" urban development initiative for subsidized teacher training.</w:t>
      </w:r>
    </w:p>
    <w:bookmarkEnd w:id="25"/>
    <w:bookmarkStart w:id="26" w:name="precision-digital-campaigns"/>
    <w:p>
      <w:pPr>
        <w:pStyle w:val="Heading3"/>
      </w:pPr>
      <w:r>
        <w:t xml:space="preserve">3. Precision Digital Campaigns</w:t>
      </w:r>
    </w:p>
    <w:p>
      <w:pPr>
        <w:pStyle w:val="FirstParagraph"/>
      </w:pPr>
      <w:r>
        <w:t xml:space="preserve">All digital outreach targets Frankfurt-specific domains and language use:</w:t>
      </w:r>
    </w:p>
    <w:p>
      <w:pPr>
        <w:numPr>
          <w:ilvl w:val="0"/>
          <w:numId w:val="1004"/>
        </w:numPr>
        <w:pStyle w:val="Compact"/>
      </w:pPr>
      <w:r>
        <w:t xml:space="preserve">Email campaigns from "Frankfurt-TeacherSupport@edu.de" (not generic domains)</w:t>
      </w:r>
    </w:p>
    <w:p>
      <w:pPr>
        <w:numPr>
          <w:ilvl w:val="0"/>
          <w:numId w:val="1004"/>
        </w:numPr>
        <w:pStyle w:val="Compact"/>
      </w:pPr>
      <w:r>
        <w:t xml:space="preserve">LinkedIn ads targeting users with "Frankfurt" in their location, teaching certifications (e.g., "Fachlehrer für Mathematik"), and keywords like "Digitale Kompetenz"</w:t>
      </w:r>
    </w:p>
    <w:p>
      <w:pPr>
        <w:numPr>
          <w:ilvl w:val="0"/>
          <w:numId w:val="1004"/>
        </w:numPr>
        <w:pStyle w:val="Compact"/>
      </w:pPr>
      <w:r>
        <w:t xml:space="preserve">Geo-fenced Instagram content on school locations (e.g., proximity to Goethe-Universität for teacher recruitment)</w:t>
      </w:r>
    </w:p>
    <w:bookmarkEnd w:id="26"/>
    <w:bookmarkStart w:id="27" w:name="community-building-in-frankfurt"/>
    <w:p>
      <w:pPr>
        <w:pStyle w:val="Heading3"/>
      </w:pPr>
      <w:r>
        <w:t xml:space="preserve">4. Community Building in Frankfurt</w:t>
      </w:r>
    </w:p>
    <w:p>
      <w:pPr>
        <w:pStyle w:val="FirstParagraph"/>
      </w:pPr>
      <w:r>
        <w:t xml:space="preserve">We establish the "Frankfurt Secondary Educators Collective" – a closed Facebook group moderated by local education experts. Monthly events include:</w:t>
      </w:r>
    </w:p>
    <w:p>
      <w:pPr>
        <w:numPr>
          <w:ilvl w:val="0"/>
          <w:numId w:val="1005"/>
        </w:numPr>
        <w:pStyle w:val="Compact"/>
      </w:pPr>
      <w:r>
        <w:t xml:space="preserve">"Frankfurt School Walks": Visits to innovative schools (e.g., International School Frankfurt) with debrief sessions</w:t>
      </w:r>
    </w:p>
    <w:p>
      <w:pPr>
        <w:numPr>
          <w:ilvl w:val="0"/>
          <w:numId w:val="1005"/>
        </w:numPr>
        <w:pStyle w:val="Compact"/>
      </w:pPr>
      <w:r>
        <w:t xml:space="preserve">Networking hours at "Kaffee und Konzept" (coffee &amp; strategy meetings) in the Römerberg district</w:t>
      </w:r>
    </w:p>
    <w:bookmarkEnd w:id="27"/>
    <w:bookmarkEnd w:id="28"/>
    <w:bookmarkStart w:id="29" w:name="X72366021e6b76ba298cb8f9eadd606778194282"/>
    <w:p>
      <w:pPr>
        <w:pStyle w:val="Heading2"/>
      </w:pPr>
      <w:r>
        <w:t xml:space="preserve">Budget Allocation: Germany Frankfurt Focus</w:t>
      </w:r>
    </w:p>
    <w:p>
      <w:pPr>
        <w:pStyle w:val="FirstParagraph"/>
      </w:pPr>
      <w:r>
        <w:t xml:space="preserve">€185,000 allocated specifically for Frankfurt initiatives (65% of total budget), prioritizing: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 Content Development (Frankfurt-specific 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€62,000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 for curriculum alignment with Hessische Vorgaben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Partnership Activation (Lehrerverband, Kultusministerium)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€48,500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Secures institutional credibility in Germany Frankfurt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Hyper-Local Digital Campaigns (Geo-targeting)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€37,000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Scales reach to 92% of target teachers within 15km radius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Events (Frankfurt-based workshops)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€37,500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Fosters organic referral network among Teacher Secondary community</w:t>
            </w:r>
          </w:p>
        </w:tc>
      </w:tr>
    </w:tbl>
    <w:bookmarkEnd w:id="29"/>
    <w:bookmarkStart w:id="30" w:name="implementation-timeline-frankfurt-focus"/>
    <w:p>
      <w:pPr>
        <w:pStyle w:val="Heading2"/>
      </w:pPr>
      <w:r>
        <w:t xml:space="preserve">Implementation Timeline: Frankfurt Focus</w:t>
      </w:r>
    </w:p>
    <w:p>
      <w:pPr>
        <w:pStyle w:val="FirstParagraph"/>
      </w:pPr>
      <w:r>
        <w:t xml:space="preserve">All phases align with Frankfurt's academic calendar: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Q1 2024:</w:t>
      </w:r>
      <w:r>
        <w:t xml:space="preserve"> </w:t>
      </w:r>
      <w:r>
        <w:t xml:space="preserve">Finalize partnerships with Frankfurter Schulbehörde; launch "Frankfurt Teacher Starter Kit" (digital bundle for new hires)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Q2 2024:</w:t>
      </w:r>
      <w:r>
        <w:t xml:space="preserve"> </w:t>
      </w:r>
      <w:r>
        <w:t xml:space="preserve">Host first "Digital Teacher Lab" at Goethe-Universität; initiate LinkedIn campaign targeting teachers during spring school holidays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Q3 2024:</w:t>
      </w:r>
      <w:r>
        <w:t xml:space="preserve"> </w:t>
      </w:r>
      <w:r>
        <w:t xml:space="preserve">Achieve 50% of annual target via Lehrerverband member drive; deploy geo-fenced Instagram ads near all Frankfurt secondary schools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Q4 2024:</w:t>
      </w:r>
      <w:r>
        <w:t xml:space="preserve"> </w:t>
      </w:r>
      <w:r>
        <w:t xml:space="preserve">Host "Frankfurt Educator Summit" at the city's new Education Innovation Hub (opening Q1 2025)</w:t>
      </w:r>
    </w:p>
    <w:bookmarkEnd w:id="30"/>
    <w:bookmarkStart w:id="31" w:name="X4e8190d787a90bccf8ffc4cd3532fc8ec8883ff"/>
    <w:p>
      <w:pPr>
        <w:pStyle w:val="Heading2"/>
      </w:pPr>
      <w:r>
        <w:t xml:space="preserve">Evaluation Metrics for Germany Frankfurt Success</w:t>
      </w:r>
    </w:p>
    <w:p>
      <w:pPr>
        <w:pStyle w:val="FirstParagraph"/>
      </w:pPr>
      <w:r>
        <w:t xml:space="preserve">We track real-time metrics specific to Teacher Secondary in Frankfurt: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Adoption Rate:</w:t>
      </w:r>
      <w:r>
        <w:t xml:space="preserve"> </w:t>
      </w:r>
      <w:r>
        <w:t xml:space="preserve">% of schools within Frankfurt using our platform vs. regional competitors (tracked via school ID system)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Relevance Score:</w:t>
      </w:r>
      <w:r>
        <w:t xml:space="preserve"> </w:t>
      </w:r>
      <w:r>
        <w:t xml:space="preserve">4.5+ rating on "How well does this address Frankfurt classroom needs?" in post-session surveys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Partnership ROI:</w:t>
      </w:r>
      <w:r>
        <w:t xml:space="preserve"> </w:t>
      </w:r>
      <w:r>
        <w:t xml:space="preserve">Minimum 30% of new sign-ups from Kultusministerium referral programs</w:t>
      </w:r>
    </w:p>
    <w:p>
      <w:pPr>
        <w:pStyle w:val="FirstParagraph"/>
      </w:pPr>
      <w:r>
        <w:t xml:space="preserve">Monthly reviews with Frankfurt education stakeholders will ensure continuous adaptation to local priorities like the "Frankfurt Future School" initiative (2025-2030). Our success metrics are designed to exceed Hessen's 15% target for teacher professional development uptake.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Teacher Secondary as an indispensable asset for Frankfurt educators navigating Germany's evolving educational landscape. By embedding our solution within Frankfurt's unique pedagogical, cultural, and administrative ecosystem – rather than offering generic content – we ensure maximum relevance for teachers in this critical market. Our commitment to hyper-localized engagement will establish unbreakable trust, making us the undisputed partner for Teacher Secondary development across Germany Frankfurt and beyond.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Teacher Secondary Services in Germany Frankfurt</dc:title>
  <dc:creator/>
  <dc:language>en</dc:language>
  <cp:keywords/>
  <dcterms:created xsi:type="dcterms:W3CDTF">2026-07-23T20:03:25Z</dcterms:created>
  <dcterms:modified xsi:type="dcterms:W3CDTF">2026-07-23T20:03:25Z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