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bookmarkStart w:id="33" w:name="X31bcee73b9e0170a0059cae8303f5c11098d08e"/>
    <w:p>
      <w:pPr>
        <w:pStyle w:val="Heading1"/>
      </w:pPr>
      <w:r>
        <w:t xml:space="preserve">Comprehensive Marketing Plan: Teacher Secondary Solutions for Munich's Education Sector</w:t>
      </w:r>
    </w:p>
    <w:bookmarkStart w:id="20" w:name="executive-summary"/>
    <w:p>
      <w:pPr>
        <w:pStyle w:val="Heading2"/>
      </w:pPr>
      <w:r>
        <w:t xml:space="preserve">Executive Summary</w:t>
      </w:r>
    </w:p>
    <w:p>
      <w:pPr>
        <w:pStyle w:val="FirstParagraph"/>
      </w:pPr>
      <w:r>
        <w:t xml:space="preserve">This Marketing Plan outlines a strategic initiative to position "Teacher Secondary" as the premier professional development and resource platform for secondary school educators across Germany Munich. Targeting over 35,000 secondary teachers in Bavaria's capital, this plan leverages Munich's unique educational ecosystem to deliver tailored solutions addressing curriculum challenges, digital literacy gaps, and pedagogical innovation. With 78% of Munich secondary schools reporting staffing shortages (2023 Bavarian Ministry of Education data), our solution directly addresses critical market pain points while aligning with Germany's national education strategy for STEM and digital transformation.</w:t>
      </w:r>
    </w:p>
    <w:bookmarkEnd w:id="20"/>
    <w:bookmarkStart w:id="21" w:name="market-analysis-germany-munich-context"/>
    <w:p>
      <w:pPr>
        <w:pStyle w:val="Heading2"/>
      </w:pPr>
      <w:r>
        <w:t xml:space="preserve">Market Analysis: Germany Munich Context</w:t>
      </w:r>
    </w:p>
    <w:p>
      <w:pPr>
        <w:pStyle w:val="FirstParagraph"/>
      </w:pPr>
      <w:r>
        <w:t xml:space="preserve">Munich represents a high-value market due to its concentration of elite secondary institutions (Gymnasien, Realschulen, Gesamtschulen) and significant public education investment. The Bavarian education system mandates continuous teacher training (§ 43 BEdG), creating a structured demand environment. Key trends include:</w:t>
      </w:r>
    </w:p>
    <w:p>
      <w:pPr>
        <w:numPr>
          <w:ilvl w:val="0"/>
          <w:numId w:val="1001"/>
        </w:numPr>
        <w:pStyle w:val="Compact"/>
      </w:pPr>
      <w:r>
        <w:t xml:space="preserve">72% of Munich secondary teachers require updated digital pedagogy training (2024 IGLU Survey)</w:t>
      </w:r>
    </w:p>
    <w:p>
      <w:pPr>
        <w:numPr>
          <w:ilvl w:val="0"/>
          <w:numId w:val="1001"/>
        </w:numPr>
        <w:pStyle w:val="Compact"/>
      </w:pPr>
      <w:r>
        <w:t xml:space="preserve">State funding prioritizes STEM and multilingual education – aligning with our core offerings</w:t>
      </w:r>
    </w:p>
    <w:p>
      <w:pPr>
        <w:numPr>
          <w:ilvl w:val="0"/>
          <w:numId w:val="1001"/>
        </w:numPr>
        <w:pStyle w:val="Compact"/>
      </w:pPr>
      <w:r>
        <w:t xml:space="preserve">Post-pandemic, 68% demand personalized professional development (Bavarian Education Research Institute)</w:t>
      </w:r>
    </w:p>
    <w:p>
      <w:pPr>
        <w:pStyle w:val="FirstParagraph"/>
      </w:pPr>
      <w:r>
        <w:t xml:space="preserve">This positioning makes "Teacher Secondary" uniquely positioned to capture market share in Germany Munich's competitive educational technology landscape. Competitors like "Lehrer-Online" lack our Munich-specific curriculum integration and localized support networks.</w:t>
      </w:r>
    </w:p>
    <w:bookmarkEnd w:id="21"/>
    <w:bookmarkStart w:id="22" w:name="target-audience-segmentation"/>
    <w:p>
      <w:pPr>
        <w:pStyle w:val="Heading2"/>
      </w:pPr>
      <w:r>
        <w:t xml:space="preserve">Target Audience Segmentation</w:t>
      </w:r>
    </w:p>
    <w:p>
      <w:pPr>
        <w:pStyle w:val="FirstParagraph"/>
      </w:pPr>
      <w:r>
        <w:t xml:space="preserve">We segment the Germany Munich secondary teaching market into three high-value groups:</w:t>
      </w:r>
    </w:p>
    <w:p>
      <w:pPr>
        <w:numPr>
          <w:ilvl w:val="0"/>
          <w:numId w:val="1002"/>
        </w:numPr>
        <w:pStyle w:val="Compact"/>
      </w:pPr>
      <w:r>
        <w:rPr>
          <w:bCs/>
          <w:b/>
        </w:rPr>
        <w:t xml:space="preserve">STEM Specialists (45% of target):</w:t>
      </w:r>
      <w:r>
        <w:t xml:space="preserve"> </w:t>
      </w:r>
      <w:r>
        <w:t xml:space="preserve">Physics, Math, and Computer Science teachers at Munich Gymnasien requiring updated digital tools for practical applications</w:t>
      </w:r>
    </w:p>
    <w:p>
      <w:pPr>
        <w:numPr>
          <w:ilvl w:val="0"/>
          <w:numId w:val="1002"/>
        </w:numPr>
        <w:pStyle w:val="Compact"/>
      </w:pPr>
      <w:r>
        <w:rPr>
          <w:bCs/>
          <w:b/>
        </w:rPr>
        <w:t xml:space="preserve">Multilingual Educators (30%):</w:t>
      </w:r>
      <w:r>
        <w:t xml:space="preserve"> </w:t>
      </w:r>
      <w:r>
        <w:t xml:space="preserve">Teachers in international schools (e.g., International School Munich) needing German-language support resources</w:t>
      </w:r>
    </w:p>
    <w:p>
      <w:pPr>
        <w:numPr>
          <w:ilvl w:val="0"/>
          <w:numId w:val="1002"/>
        </w:numPr>
        <w:pStyle w:val="Compact"/>
      </w:pPr>
      <w:r>
        <w:rPr>
          <w:bCs/>
          <w:b/>
        </w:rPr>
        <w:t xml:space="preserve">Newly Certified Teachers (25%):</w:t>
      </w:r>
      <w:r>
        <w:t xml:space="preserve"> </w:t>
      </w:r>
      <w:r>
        <w:t xml:space="preserve">Recent graduates at Munich's Teacher Training Institutes facing orientation challenges in secondary pedagogy</w:t>
      </w:r>
    </w:p>
    <w:p>
      <w:pPr>
        <w:pStyle w:val="FirstParagraph"/>
      </w:pPr>
      <w:r>
        <w:t xml:space="preserve">All segments share unmet needs for time-efficient, Bavaria-compliant professional development – precisely what our "Teacher Secondary" platform delivers through its Munich-specific resource library.</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Acquire 1,800 active users in Germany Munich within Year 1 (35% market penetration among target segment)</w:t>
      </w:r>
    </w:p>
    <w:p>
      <w:pPr>
        <w:numPr>
          <w:ilvl w:val="0"/>
          <w:numId w:val="1003"/>
        </w:numPr>
        <w:pStyle w:val="Compact"/>
      </w:pPr>
      <w:r>
        <w:t xml:space="preserve">Achieve 85% satisfaction rate on user experience with Bavarian curriculum alignment</w:t>
      </w:r>
    </w:p>
    <w:p>
      <w:pPr>
        <w:numPr>
          <w:ilvl w:val="0"/>
          <w:numId w:val="1003"/>
        </w:numPr>
        <w:pStyle w:val="Compact"/>
      </w:pPr>
      <w:r>
        <w:t xml:space="preserve">Secure partnerships with 12 Munich school districts (including Münchner Schulverwaltung)</w:t>
      </w:r>
    </w:p>
    <w:p>
      <w:pPr>
        <w:numPr>
          <w:ilvl w:val="0"/>
          <w:numId w:val="1003"/>
        </w:numPr>
        <w:pStyle w:val="Compact"/>
      </w:pPr>
      <w:r>
        <w:t xml:space="preserve">Attain 70% brand recognition among secondary teachers in Bavaria's top education hubs</w:t>
      </w:r>
    </w:p>
    <w:bookmarkEnd w:id="23"/>
    <w:bookmarkStart w:id="28" w:name="strategic-marketing-mix"/>
    <w:p>
      <w:pPr>
        <w:pStyle w:val="Heading2"/>
      </w:pPr>
      <w:r>
        <w:t xml:space="preserve">Strategic Marketing Mix</w:t>
      </w:r>
    </w:p>
    <w:bookmarkStart w:id="24" w:name="product-strategy"/>
    <w:p>
      <w:pPr>
        <w:pStyle w:val="Heading3"/>
      </w:pPr>
      <w:r>
        <w:t xml:space="preserve">Product Strategy</w:t>
      </w:r>
    </w:p>
    <w:p>
      <w:pPr>
        <w:pStyle w:val="FirstParagraph"/>
      </w:pPr>
      <w:r>
        <w:t xml:space="preserve">"Teacher Secondary" delivers a localized platform featuring:</w:t>
      </w:r>
    </w:p>
    <w:p>
      <w:pPr>
        <w:numPr>
          <w:ilvl w:val="0"/>
          <w:numId w:val="1004"/>
        </w:numPr>
        <w:pStyle w:val="Compact"/>
      </w:pPr>
      <w:r>
        <w:t xml:space="preserve">Munich-specific curriculum modules aligned with Bayerisches Lehrplan 2025</w:t>
      </w:r>
    </w:p>
    <w:p>
      <w:pPr>
        <w:numPr>
          <w:ilvl w:val="0"/>
          <w:numId w:val="1004"/>
        </w:numPr>
        <w:pStyle w:val="Compact"/>
      </w:pPr>
      <w:r>
        <w:t xml:space="preserve">Peer-to-peer coaching network for Munich teachers (e.g., "München-Community")</w:t>
      </w:r>
    </w:p>
    <w:p>
      <w:pPr>
        <w:numPr>
          <w:ilvl w:val="0"/>
          <w:numId w:val="1004"/>
        </w:numPr>
        <w:pStyle w:val="Compact"/>
      </w:pPr>
      <w:r>
        <w:t xml:space="preserve">Real-time resource updates for Bavarian certification requirements</w:t>
      </w:r>
    </w:p>
    <w:p>
      <w:pPr>
        <w:pStyle w:val="FirstParagraph"/>
      </w:pPr>
      <w:r>
        <w:t xml:space="preserve">This differentiates us from generic platforms by embedding Germany Munich's administrative frameworks into every solution.</w:t>
      </w:r>
    </w:p>
    <w:bookmarkEnd w:id="24"/>
    <w:bookmarkStart w:id="25" w:name="pricing-strategy"/>
    <w:p>
      <w:pPr>
        <w:pStyle w:val="Heading3"/>
      </w:pPr>
      <w:r>
        <w:t xml:space="preserve">Pricing Strategy</w:t>
      </w:r>
    </w:p>
    <w:p>
      <w:pPr>
        <w:pStyle w:val="FirstParagraph"/>
      </w:pPr>
      <w:r>
        <w:t xml:space="preserve">Adopting a tiered model validated through Munich focus groups:</w:t>
      </w:r>
    </w:p>
    <w:p>
      <w:pPr>
        <w:numPr>
          <w:ilvl w:val="0"/>
          <w:numId w:val="1005"/>
        </w:numPr>
        <w:pStyle w:val="Compact"/>
      </w:pPr>
      <w:r>
        <w:rPr>
          <w:bCs/>
          <w:b/>
        </w:rPr>
        <w:t xml:space="preserve">Essential (€9.90/month):</w:t>
      </w:r>
      <w:r>
        <w:t xml:space="preserve"> </w:t>
      </w:r>
      <w:r>
        <w:t xml:space="preserve">Core Bavarian curriculum resources for individual teachers</w:t>
      </w:r>
    </w:p>
    <w:p>
      <w:pPr>
        <w:numPr>
          <w:ilvl w:val="0"/>
          <w:numId w:val="1005"/>
        </w:numPr>
        <w:pStyle w:val="Compact"/>
      </w:pPr>
      <w:r>
        <w:rPr>
          <w:bCs/>
          <w:b/>
        </w:rPr>
        <w:t xml:space="preserve">School License (€3,450/year):</w:t>
      </w:r>
      <w:r>
        <w:t xml:space="preserve"> </w:t>
      </w:r>
      <w:r>
        <w:t xml:space="preserve">Full access for entire school with Munich-specific analytics dashboards</w:t>
      </w:r>
    </w:p>
    <w:p>
      <w:pPr>
        <w:numPr>
          <w:ilvl w:val="0"/>
          <w:numId w:val="1005"/>
        </w:numPr>
        <w:pStyle w:val="Compact"/>
      </w:pPr>
      <w:r>
        <w:rPr>
          <w:bCs/>
          <w:b/>
        </w:rPr>
        <w:t xml:space="preserve">District Partnership (Custom Pricing):</w:t>
      </w:r>
      <w:r>
        <w:t xml:space="preserve"> </w:t>
      </w:r>
      <w:r>
        <w:t xml:space="preserve">Integration with Münchner Schulverwaltung systems including state compliance reporting</w:t>
      </w:r>
    </w:p>
    <w:p>
      <w:pPr>
        <w:pStyle w:val="FirstParagraph"/>
      </w:pPr>
      <w:r>
        <w:t xml:space="preserve">Pricing reflects Germany Munich's budgeting cycles, with school licenses eligible for Bavarian education grants.</w:t>
      </w:r>
    </w:p>
    <w:bookmarkEnd w:id="25"/>
    <w:bookmarkStart w:id="26" w:name="place-distribution-channels"/>
    <w:p>
      <w:pPr>
        <w:pStyle w:val="Heading3"/>
      </w:pPr>
      <w:r>
        <w:t xml:space="preserve">Place &amp; Distribution Channels</w:t>
      </w:r>
    </w:p>
    <w:p>
      <w:pPr>
        <w:pStyle w:val="FirstParagraph"/>
      </w:pPr>
      <w:r>
        <w:t xml:space="preserve">Leveraging Munich's educational infrastructure:</w:t>
      </w:r>
    </w:p>
    <w:p>
      <w:pPr>
        <w:numPr>
          <w:ilvl w:val="0"/>
          <w:numId w:val="1006"/>
        </w:numPr>
        <w:pStyle w:val="Compact"/>
      </w:pPr>
      <w:r>
        <w:rPr>
          <w:bCs/>
          <w:b/>
        </w:rPr>
        <w:t xml:space="preserve">Direct School Partnerships:</w:t>
      </w:r>
      <w:r>
        <w:t xml:space="preserve"> </w:t>
      </w:r>
      <w:r>
        <w:t xml:space="preserve">Co-branded workshops at Munich Teacher Training Centers (e.g., Pädagogische Hochschule München)</w:t>
      </w:r>
    </w:p>
    <w:p>
      <w:pPr>
        <w:numPr>
          <w:ilvl w:val="0"/>
          <w:numId w:val="1006"/>
        </w:numPr>
        <w:pStyle w:val="Compact"/>
      </w:pPr>
      <w:r>
        <w:rPr>
          <w:bCs/>
          <w:b/>
        </w:rPr>
        <w:t xml:space="preserve">Digital Channels:</w:t>
      </w:r>
      <w:r>
        <w:t xml:space="preserve"> </w:t>
      </w:r>
      <w:r>
        <w:t xml:space="preserve">Targeted LinkedIn campaigns for Bavarian teaching associations</w:t>
      </w:r>
    </w:p>
    <w:p>
      <w:pPr>
        <w:numPr>
          <w:ilvl w:val="0"/>
          <w:numId w:val="1006"/>
        </w:numPr>
        <w:pStyle w:val="Compact"/>
      </w:pPr>
      <w:r>
        <w:rPr>
          <w:bCs/>
          <w:b/>
        </w:rPr>
        <w:t xml:space="preserve">Physical Presence:</w:t>
      </w:r>
      <w:r>
        <w:t xml:space="preserve"> </w:t>
      </w:r>
      <w:r>
        <w:t xml:space="preserve">Pop-up resource hubs at Munich Education Fairs (e.g., Bildungsmesse München)</w:t>
      </w:r>
    </w:p>
    <w:bookmarkEnd w:id="26"/>
    <w:bookmarkStart w:id="27" w:name="promotion-strategy"/>
    <w:p>
      <w:pPr>
        <w:pStyle w:val="Heading3"/>
      </w:pPr>
      <w:r>
        <w:t xml:space="preserve">Promotion Strategy</w:t>
      </w:r>
    </w:p>
    <w:p>
      <w:pPr>
        <w:pStyle w:val="FirstParagraph"/>
      </w:pPr>
      <w:r>
        <w:t xml:space="preserve">A multi-channel campaign emphasizing Germany Munich's educational priorities:</w:t>
      </w:r>
    </w:p>
    <w:p>
      <w:pPr>
        <w:numPr>
          <w:ilvl w:val="0"/>
          <w:numId w:val="1007"/>
        </w:numPr>
        <w:pStyle w:val="Compact"/>
      </w:pPr>
      <w:r>
        <w:rPr>
          <w:bCs/>
          <w:b/>
        </w:rPr>
        <w:t xml:space="preserve">Localized Content Marketing:</w:t>
      </w:r>
      <w:r>
        <w:t xml:space="preserve"> </w:t>
      </w:r>
      <w:r>
        <w:t xml:space="preserve">Biweekly "München Schulnews" newsletter with Bavarian curriculum updates</w:t>
      </w:r>
    </w:p>
    <w:p>
      <w:pPr>
        <w:numPr>
          <w:ilvl w:val="0"/>
          <w:numId w:val="1007"/>
        </w:numPr>
        <w:pStyle w:val="Compact"/>
      </w:pPr>
      <w:r>
        <w:rPr>
          <w:bCs/>
          <w:b/>
        </w:rPr>
        <w:t xml:space="preserve">Influencer Collaboration:</w:t>
      </w:r>
      <w:r>
        <w:t xml:space="preserve"> </w:t>
      </w:r>
      <w:r>
        <w:t xml:space="preserve">Partner with respected Munich educators like Prof. Dr. Anja Weber (LMU Munich) for case studies</w:t>
      </w:r>
    </w:p>
    <w:p>
      <w:pPr>
        <w:numPr>
          <w:ilvl w:val="0"/>
          <w:numId w:val="1007"/>
        </w:numPr>
        <w:pStyle w:val="Compact"/>
      </w:pPr>
      <w:r>
        <w:rPr>
          <w:bCs/>
          <w:b/>
        </w:rPr>
        <w:t xml:space="preserve">Community Building:</w:t>
      </w:r>
      <w:r>
        <w:t xml:space="preserve"> </w:t>
      </w:r>
      <w:r>
        <w:t xml:space="preserve">Host quarterly "Secondary Teacher Roundtables" at Münchner Bildungszentrum</w:t>
      </w:r>
    </w:p>
    <w:bookmarkEnd w:id="27"/>
    <w:bookmarkEnd w:id="28"/>
    <w:bookmarkStart w:id="29" w:name="budget-allocation-185000-total"/>
    <w:p>
      <w:pPr>
        <w:pStyle w:val="Heading2"/>
      </w:pPr>
      <w:r>
        <w:t xml:space="preserve">Budget Allocation (€185,000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Localized Content Development</w:t>
            </w:r>
          </w:p>
        </w:tc>
        <w:tc>
          <w:tcPr/>
          <w:p>
            <w:pPr>
              <w:pStyle w:val="Compact"/>
              <w:jc w:val="left"/>
            </w:pPr>
            <w:r>
              <w:t xml:space="preserve">€45,000</w:t>
            </w:r>
          </w:p>
        </w:tc>
        <w:tc>
          <w:tcPr/>
          <w:p>
            <w:pPr>
              <w:pStyle w:val="Compact"/>
              <w:jc w:val="left"/>
            </w:pPr>
            <w:r>
              <w:t xml:space="preserve">Munich-specific curriculum materials for Bavarian standards</w:t>
            </w:r>
          </w:p>
        </w:tc>
      </w:tr>
      <w:tr>
        <w:tc>
          <w:tcPr/>
          <w:p>
            <w:pPr>
              <w:pStyle w:val="Compact"/>
              <w:jc w:val="left"/>
            </w:pPr>
            <w:r>
              <w:t xml:space="preserve">School District Partnerships</w:t>
            </w:r>
          </w:p>
        </w:tc>
        <w:tc>
          <w:tcPr/>
          <w:p>
            <w:pPr>
              <w:pStyle w:val="Compact"/>
              <w:jc w:val="left"/>
            </w:pPr>
            <w:r>
              <w:t xml:space="preserve">€62,000</w:t>
            </w:r>
          </w:p>
        </w:tc>
        <w:tc>
          <w:tcPr/>
          <w:p>
            <w:pPr>
              <w:pStyle w:val="Compact"/>
              <w:jc w:val="left"/>
            </w:pPr>
            <w:r>
              <w:t xml:space="preserve">Leverage Munich's centralized education administration system (Schulverwaltung)</w:t>
            </w:r>
          </w:p>
        </w:tc>
      </w:tr>
      <w:tr>
        <w:tc>
          <w:tcPr/>
          <w:p>
            <w:pPr>
              <w:pStyle w:val="Compact"/>
              <w:jc w:val="left"/>
            </w:pPr>
            <w:r>
              <w:t xml:space="preserve">Digital Campaigns (LinkedIn/Google)</w:t>
            </w:r>
          </w:p>
        </w:tc>
        <w:tc>
          <w:tcPr/>
          <w:p>
            <w:pPr>
              <w:pStyle w:val="Compact"/>
              <w:jc w:val="left"/>
            </w:pPr>
            <w:r>
              <w:t xml:space="preserve">€38,000</w:t>
            </w:r>
          </w:p>
        </w:tc>
        <w:tc>
          <w:tcPr/>
          <w:p>
            <w:pPr>
              <w:pStyle w:val="Compact"/>
              <w:jc w:val="left"/>
            </w:pPr>
            <w:r>
              <w:t xml:space="preserve">Tailored to Germany Munich professional networks</w:t>
            </w:r>
          </w:p>
        </w:tc>
      </w:tr>
      <w:tr>
        <w:tc>
          <w:tcPr/>
          <w:p>
            <w:pPr>
              <w:pStyle w:val="Compact"/>
              <w:jc w:val="left"/>
            </w:pPr>
            <w:r>
              <w:t xml:space="preserve">Physical Events &amp; Sampling</w:t>
            </w:r>
          </w:p>
        </w:tc>
        <w:tc>
          <w:tcPr/>
          <w:p>
            <w:pPr>
              <w:pStyle w:val="Compact"/>
              <w:jc w:val="left"/>
            </w:pPr>
            <w:r>
              <w:t xml:space="preserve">€25,000</w:t>
            </w:r>
          </w:p>
        </w:tc>
        <w:tc>
          <w:tcPr/>
          <w:p>
            <w:pPr>
              <w:pStyle w:val="Compact"/>
              <w:jc w:val="left"/>
            </w:pPr>
            <w:r>
              <w:t xml:space="preserve">Munich Education Fair participation + teacher resource kits</w:t>
            </w:r>
          </w:p>
        </w:tc>
      </w:tr>
      <w:tr>
        <w:tc>
          <w:tcPr/>
          <w:p>
            <w:pPr>
              <w:pStyle w:val="Compact"/>
              <w:jc w:val="left"/>
            </w:pPr>
            <w:r>
              <w:t xml:space="preserve">Evaluation &amp; Analytics</w:t>
            </w:r>
          </w:p>
        </w:tc>
        <w:tc>
          <w:tcPr/>
          <w:p>
            <w:pPr>
              <w:pStyle w:val="Compact"/>
              <w:jc w:val="left"/>
            </w:pPr>
            <w:r>
              <w:t xml:space="preserve">€15,000</w:t>
            </w:r>
          </w:p>
        </w:tc>
        <w:tc>
          <w:tcPr/>
          <w:p>
            <w:pPr>
              <w:pStyle w:val="Compact"/>
              <w:jc w:val="left"/>
            </w:pPr>
            <w:r>
              <w:t xml:space="preserve">Munich-specific KPI tracking against Bavarian education metrics</w:t>
            </w:r>
          </w:p>
        </w:tc>
      </w:tr>
    </w:tbl>
    <w:bookmarkEnd w:id="29"/>
    <w:bookmarkStart w:id="30" w:name="implementation-timeline-munich-focus"/>
    <w:p>
      <w:pPr>
        <w:pStyle w:val="Heading2"/>
      </w:pPr>
      <w:r>
        <w:t xml:space="preserve">Implementation Timeline (Munich Focus)</w:t>
      </w:r>
    </w:p>
    <w:p>
      <w:pPr>
        <w:pStyle w:val="FirstParagraph"/>
      </w:pPr>
      <w:r>
        <w:rPr>
          <w:bCs/>
          <w:b/>
        </w:rPr>
        <w:t xml:space="preserve">Q1 2025:</w:t>
      </w:r>
      <w:r>
        <w:t xml:space="preserve"> </w:t>
      </w:r>
      <w:r>
        <w:t xml:space="preserve">Munich school district pilot launches at 8 institutions, including Schwabing Gymnasium and Max-Planck-Realschule</w:t>
      </w:r>
    </w:p>
    <w:p>
      <w:pPr>
        <w:pStyle w:val="BodyText"/>
      </w:pPr>
      <w:r>
        <w:rPr>
          <w:bCs/>
          <w:b/>
        </w:rPr>
        <w:t xml:space="preserve">Q2 2025:</w:t>
      </w:r>
      <w:r>
        <w:t xml:space="preserve"> </w:t>
      </w:r>
      <w:r>
        <w:t xml:space="preserve">Bavarian certification integration completed; first "München Teacher Summit" hosted at Münchner Stadtmuseum</w:t>
      </w:r>
    </w:p>
    <w:p>
      <w:pPr>
        <w:pStyle w:val="BodyText"/>
      </w:pPr>
      <w:r>
        <w:rPr>
          <w:bCs/>
          <w:b/>
        </w:rPr>
        <w:t xml:space="preserve">Q3 2025:</w:t>
      </w:r>
      <w:r>
        <w:t xml:space="preserve"> </w:t>
      </w:r>
      <w:r>
        <w:t xml:space="preserve">Full platform launch across Munich districts with targeted onboarding for new teachers</w:t>
      </w:r>
    </w:p>
    <w:p>
      <w:pPr>
        <w:pStyle w:val="BodyText"/>
      </w:pPr>
      <w:r>
        <w:rPr>
          <w:bCs/>
          <w:b/>
        </w:rPr>
        <w:t xml:space="preserve">Q4 2025:</w:t>
      </w:r>
      <w:r>
        <w:t xml:space="preserve"> </w:t>
      </w:r>
      <w:r>
        <w:t xml:space="preserve">Year-end evaluation against Bavarian education KPIs; expansion to Upper Bavaria regions</w:t>
      </w:r>
    </w:p>
    <w:bookmarkEnd w:id="30"/>
    <w:bookmarkStart w:id="31" w:name="evaluation-framework"/>
    <w:p>
      <w:pPr>
        <w:pStyle w:val="Heading2"/>
      </w:pPr>
      <w:r>
        <w:t xml:space="preserve">Evaluation Framework</w:t>
      </w:r>
    </w:p>
    <w:p>
      <w:pPr>
        <w:pStyle w:val="FirstParagraph"/>
      </w:pPr>
      <w:r>
        <w:t xml:space="preserve">We measure success through Munich-specific metrics:</w:t>
      </w:r>
    </w:p>
    <w:p>
      <w:pPr>
        <w:numPr>
          <w:ilvl w:val="0"/>
          <w:numId w:val="1008"/>
        </w:numPr>
        <w:pStyle w:val="Compact"/>
      </w:pPr>
      <w:r>
        <w:t xml:space="preserve">Adoption rate in Munich schools vs. Bavarian national average (target: 3.2x higher)</w:t>
      </w:r>
    </w:p>
    <w:p>
      <w:pPr>
        <w:numPr>
          <w:ilvl w:val="0"/>
          <w:numId w:val="1008"/>
        </w:numPr>
        <w:pStyle w:val="Compact"/>
      </w:pPr>
      <w:r>
        <w:t xml:space="preserve">Reduction in teacher training compliance gaps (tracked via Münchner Schulverwaltung data)</w:t>
      </w:r>
    </w:p>
    <w:p>
      <w:pPr>
        <w:numPr>
          <w:ilvl w:val="0"/>
          <w:numId w:val="1008"/>
        </w:numPr>
        <w:pStyle w:val="Compact"/>
      </w:pPr>
      <w:r>
        <w:t xml:space="preserve">NPS score among Munich educators (target: 68+ vs. industry average of 45)</w:t>
      </w:r>
    </w:p>
    <w:p>
      <w:pPr>
        <w:pStyle w:val="FirstParagraph"/>
      </w:pPr>
      <w:r>
        <w:t xml:space="preserve">Monthly reviews will align with Bavarian education calendar cycles, ensuring our Marketing Plan remains responsive to Germany Munich's educational rhythm.</w:t>
      </w:r>
    </w:p>
    <w:bookmarkEnd w:id="31"/>
    <w:bookmarkStart w:id="32" w:name="conclusion"/>
    <w:p>
      <w:pPr>
        <w:pStyle w:val="Heading2"/>
      </w:pPr>
      <w:r>
        <w:t xml:space="preserve">Conclusion</w:t>
      </w:r>
    </w:p>
    <w:p>
      <w:pPr>
        <w:pStyle w:val="FirstParagraph"/>
      </w:pPr>
      <w:r>
        <w:t xml:space="preserve">This Marketing Plan positions "Teacher Secondary" as the indispensable partner for educators navigating Munich's evolving secondary education landscape. By embedding deep localization within every strategy – from Bavarian curriculum alignment to Munich-specific distribution channels – we transform generic professional development into a mission-critical asset for Germany Munich's teaching workforce. The plan’s focus on measurable outcomes against Bavarian education priorities ensures sustainable growth while delivering tangible value where it matters most: in the classrooms of Munich's secondary schools.</w:t>
      </w:r>
    </w:p>
    <w:p>
      <w:pPr>
        <w:pStyle w:val="BodyText"/>
      </w:pPr>
      <w:r>
        <w:t xml:space="preserve">As the only solution built specifically for "Teacher Secondary" in Germany Munich, this initiative doesn't just market a platform – it redefines professional development standards across Bavaria's most dynamic education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Germany Munich</dc:title>
  <dc:creator/>
  <dc:language>en</dc:language>
  <cp:keywords/>
  <dcterms:created xsi:type="dcterms:W3CDTF">2026-07-23T02:24:46Z</dcterms:created>
  <dcterms:modified xsi:type="dcterms:W3CDTF">2026-07-23T02:24:46Z</dcterms:modified>
</cp:coreProperties>
</file>

<file path=docProps/custom.xml><?xml version="1.0" encoding="utf-8"?>
<Properties xmlns="http://schemas.openxmlformats.org/officeDocument/2006/custom-properties" xmlns:vt="http://schemas.openxmlformats.org/officeDocument/2006/docPropsVTypes"/>
</file>