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Mumbai</w:t>
      </w:r>
      <w:r>
        <w:t xml:space="preserve"> </w:t>
      </w:r>
      <w:r>
        <w:t xml:space="preserve">Education</w:t>
      </w:r>
      <w:r>
        <w:t xml:space="preserve"> </w:t>
      </w:r>
      <w:r>
        <w:t xml:space="preserve">Sector</w:t>
      </w:r>
    </w:p>
    <w:bookmarkStart w:id="30" w:name="Xf66af90af11c66a9f9d3a4807598f450cfb39bc"/>
    <w:p>
      <w:pPr>
        <w:pStyle w:val="Heading1"/>
      </w:pPr>
      <w:r>
        <w:t xml:space="preserve">Comprehensive Marketing Plan for Teacher Secondary in India Mumbai</w:t>
      </w:r>
    </w:p>
    <w:bookmarkStart w:id="20" w:name="executive-summary"/>
    <w:p>
      <w:pPr>
        <w:pStyle w:val="Heading2"/>
      </w:pPr>
      <w:r>
        <w:t xml:space="preserve">Executive Summary</w:t>
      </w:r>
    </w:p>
    <w:p>
      <w:pPr>
        <w:pStyle w:val="FirstParagraph"/>
      </w:pPr>
      <w:r>
        <w:t xml:space="preserve">This Marketing Plan outlines a strategic approach to position "Teacher Secondary" as the premier professional development platform for secondary school educators across Mumbai, India. Targeting the rapidly growing educational landscape of Maharashtra with over 35,000 secondary schools and 150,000 teachers in Mumbai alone, this plan leverages digital transformation trends to address critical gaps in teacher training. The initiative will deploy a tailored ecosystem of resources, certification programs, and community engagement specifically designed for Mumbai's diverse educational context—spanning municipal schools to elite private institutions. Our core objective is to onboard 5,000+ secondary teachers within the first 18 months while establishing Teacher Secondary as the trusted brand synonymous with quality educator development in India Mumbai.</w:t>
      </w:r>
    </w:p>
    <w:bookmarkEnd w:id="20"/>
    <w:bookmarkStart w:id="21" w:name="X383cb4d24570a0ff5bb7d64b7fb36cce6380f00"/>
    <w:p>
      <w:pPr>
        <w:pStyle w:val="Heading2"/>
      </w:pPr>
      <w:r>
        <w:t xml:space="preserve">Situation Analysis: India Mumbai Education Landscape</w:t>
      </w:r>
    </w:p>
    <w:p>
      <w:pPr>
        <w:pStyle w:val="FirstParagraph"/>
      </w:pPr>
      <w:r>
        <w:t xml:space="preserve">Mumbai's secondary education sector faces acute challenges: 68% of teachers report inadequate professional training (NIEPA 2023), and government mandates like NEP 2020 demand rapid upskilling. The competitive landscape includes platforms like BYJU'S for students and local coaching centers, but none specialize in teacher-centric secondary education solutions. Our primary competitors lack Mumbai-specific content—failing to address regional curriculum variations (Maharashtra State Board, CBSE, ICSE) and cultural nuances of Mumbai's urban-rural teacher divides. A SWOT analysis reveals Teacher Secondary's strengths: hyperlocal curriculum alignment, bilingual (English-Marathi/Hindi) resources, and partnerships with 12 key Mumbai school networks. Weaknesses include limited brand recognition in Tier-2 cities within Maharashtra. Opportunities exist through government schemes like Samagra Shiksha and rising teacher demand post-pandemic. Threats involve low digital literacy among veteran teachers in Mumbai's municipal schools.</w:t>
      </w:r>
    </w:p>
    <w:bookmarkEnd w:id="21"/>
    <w:bookmarkStart w:id="22" w:name="target-audience-teacher-secondary-focus"/>
    <w:p>
      <w:pPr>
        <w:pStyle w:val="Heading2"/>
      </w:pPr>
      <w:r>
        <w:t xml:space="preserve">Target Audience: Teacher Secondary Focus</w:t>
      </w:r>
    </w:p>
    <w:p>
      <w:pPr>
        <w:pStyle w:val="FirstParagraph"/>
      </w:pPr>
      <w:r>
        <w:t xml:space="preserve">We segment educators across Mumbai into three priority groups:</w:t>
      </w:r>
    </w:p>
    <w:p>
      <w:pPr>
        <w:numPr>
          <w:ilvl w:val="0"/>
          <w:numId w:val="1001"/>
        </w:numPr>
        <w:pStyle w:val="Compact"/>
      </w:pPr>
      <w:r>
        <w:rPr>
          <w:bCs/>
          <w:b/>
        </w:rPr>
        <w:t xml:space="preserve">Urban Public School Teachers (60%):</w:t>
      </w:r>
      <w:r>
        <w:t xml:space="preserve"> </w:t>
      </w:r>
      <w:r>
        <w:t xml:space="preserve">Municipal school educators in districts like Thane, South Mumbai, and Dadar needing affordable NEP-aligned training. Pain point: Resource scarcity with 1:45 student-teacher ratios.</w:t>
      </w:r>
    </w:p>
    <w:p>
      <w:pPr>
        <w:numPr>
          <w:ilvl w:val="0"/>
          <w:numId w:val="1001"/>
        </w:numPr>
        <w:pStyle w:val="Compact"/>
      </w:pPr>
      <w:r>
        <w:rPr>
          <w:bCs/>
          <w:b/>
        </w:rPr>
        <w:t xml:space="preserve">Private School Educators (30%):</w:t>
      </w:r>
      <w:r>
        <w:t xml:space="preserve"> </w:t>
      </w:r>
      <w:r>
        <w:t xml:space="preserve">Teachers at CBSE/ICSE schools in Powai, Bandra, and Andheri seeking certification to enhance career progression.</w:t>
      </w:r>
    </w:p>
    <w:p>
      <w:pPr>
        <w:numPr>
          <w:ilvl w:val="0"/>
          <w:numId w:val="1001"/>
        </w:numPr>
        <w:pStyle w:val="Compact"/>
      </w:pPr>
      <w:r>
        <w:rPr>
          <w:bCs/>
          <w:b/>
        </w:rPr>
        <w:t xml:space="preserve">School Principals (10%):</w:t>
      </w:r>
      <w:r>
        <w:t xml:space="preserve"> </w:t>
      </w:r>
      <w:r>
        <w:t xml:space="preserve">Decision-makers purchasing institutional subscriptions for staff development programs.</w:t>
      </w:r>
    </w:p>
    <w:p>
      <w:pPr>
        <w:pStyle w:val="FirstParagraph"/>
      </w:pPr>
      <w:r>
        <w:t xml:space="preserve">Teacher Secondary exclusively targets educators teaching Grades 6-10—a critical transition phase in India's education system where teacher capacity directly impacts student retention rates. Our Mumbai focus ensures all content references local case studies (e.g., "Managing Multilingual Classrooms in Mumbai Slums") and integrates with the Maharashtra State Board syllabus.</w:t>
      </w:r>
    </w:p>
    <w:bookmarkEnd w:id="22"/>
    <w:bookmarkStart w:id="23" w:name="marketing-objectives"/>
    <w:p>
      <w:pPr>
        <w:pStyle w:val="Heading2"/>
      </w:pPr>
      <w:r>
        <w:t xml:space="preserve">Marketing Objectives</w:t>
      </w:r>
    </w:p>
    <w:p>
      <w:pPr>
        <w:pStyle w:val="FirstParagraph"/>
      </w:pPr>
      <w:r>
        <w:t xml:space="preserve">Quantifiable goals for Teacher Secondary's India Mumbai launch within 18 months:</w:t>
      </w:r>
    </w:p>
    <w:p>
      <w:pPr>
        <w:numPr>
          <w:ilvl w:val="0"/>
          <w:numId w:val="1002"/>
        </w:numPr>
        <w:pStyle w:val="Compact"/>
      </w:pPr>
      <w:r>
        <w:t xml:space="preserve">Achieve 5,000 active teacher users in Mumbai (35% from municipal schools, 45% private schools, 20% principals)</w:t>
      </w:r>
    </w:p>
    <w:p>
      <w:pPr>
        <w:numPr>
          <w:ilvl w:val="0"/>
          <w:numId w:val="1002"/>
        </w:numPr>
        <w:pStyle w:val="Compact"/>
      </w:pPr>
      <w:r>
        <w:t xml:space="preserve">Secure partnerships with 15+ leading Mumbai school clusters (e.g., Mumbai Municipal Corporation Schools Network)</w:t>
      </w:r>
    </w:p>
    <w:p>
      <w:pPr>
        <w:numPr>
          <w:ilvl w:val="0"/>
          <w:numId w:val="1002"/>
        </w:numPr>
        <w:pStyle w:val="Compact"/>
      </w:pPr>
      <w:r>
        <w:t xml:space="preserve">Attain 85% user satisfaction score via post-program surveys</w:t>
      </w:r>
    </w:p>
    <w:p>
      <w:pPr>
        <w:numPr>
          <w:ilvl w:val="0"/>
          <w:numId w:val="1002"/>
        </w:numPr>
        <w:pStyle w:val="Compact"/>
      </w:pPr>
      <w:r>
        <w:t xml:space="preserve">Capture 12% market share in secondary teacher training within Maharashtra by Year 2</w:t>
      </w:r>
    </w:p>
    <w:bookmarkEnd w:id="23"/>
    <w:bookmarkStart w:id="24" w:name="X69b38b58775921c09223bb62516bf6d284a9273"/>
    <w:p>
      <w:pPr>
        <w:pStyle w:val="Heading2"/>
      </w:pPr>
      <w:r>
        <w:t xml:space="preserve">Marketing Strategies: The Mumbai-First Approach</w:t>
      </w:r>
    </w:p>
    <w:p>
      <w:pPr>
        <w:pStyle w:val="FirstParagraph"/>
      </w:pPr>
      <w:r>
        <w:rPr>
          <w:bCs/>
          <w:b/>
        </w:rPr>
        <w:t xml:space="preserve">Product:</w:t>
      </w:r>
      <w:r>
        <w:t xml:space="preserve"> </w:t>
      </w:r>
      <w:r>
        <w:t xml:space="preserve">Teacher Secondary's core offering is a mobile-first platform with Mumbai-specific modules. Includes:</w:t>
      </w:r>
    </w:p>
    <w:p>
      <w:pPr>
        <w:numPr>
          <w:ilvl w:val="0"/>
          <w:numId w:val="1003"/>
        </w:numPr>
        <w:pStyle w:val="Compact"/>
      </w:pPr>
      <w:r>
        <w:t xml:space="preserve">"Mumbai Curriculum Navigator" for Maharashtra State Board syllabus alignment</w:t>
      </w:r>
    </w:p>
    <w:p>
      <w:pPr>
        <w:numPr>
          <w:ilvl w:val="0"/>
          <w:numId w:val="1003"/>
        </w:numPr>
        <w:pStyle w:val="Compact"/>
      </w:pPr>
      <w:r>
        <w:t xml:space="preserve">Offline video modules (addressing Mumbai's connectivity gaps in areas like Dharavi)</w:t>
      </w:r>
    </w:p>
    <w:p>
      <w:pPr>
        <w:numPr>
          <w:ilvl w:val="0"/>
          <w:numId w:val="1003"/>
        </w:numPr>
        <w:pStyle w:val="Compact"/>
      </w:pPr>
      <w:r>
        <w:t xml:space="preserve">Monthly "Mumbai Educator Meetups" for peer networking (e.g., workshops at Juhu Community Center)</w:t>
      </w:r>
    </w:p>
    <w:p>
      <w:pPr>
        <w:pStyle w:val="FirstParagraph"/>
      </w:pPr>
      <w:r>
        <w:rPr>
          <w:bCs/>
          <w:b/>
        </w:rPr>
        <w:t xml:space="preserve">Pricing:</w:t>
      </w:r>
      <w:r>
        <w:t xml:space="preserve"> </w:t>
      </w:r>
      <w:r>
        <w:t xml:space="preserve">Tiered model with Mumbai affordability focus:</w:t>
      </w:r>
    </w:p>
    <w:p>
      <w:pPr>
        <w:numPr>
          <w:ilvl w:val="0"/>
          <w:numId w:val="1004"/>
        </w:numPr>
        <w:pStyle w:val="Compact"/>
      </w:pPr>
      <w:r>
        <w:t xml:space="preserve">Individual: ₹499/month (subsidized to ₹150 for municipal school teachers via CSR partnerships)</w:t>
      </w:r>
    </w:p>
    <w:p>
      <w:pPr>
        <w:numPr>
          <w:ilvl w:val="0"/>
          <w:numId w:val="1004"/>
        </w:numPr>
        <w:pStyle w:val="Compact"/>
      </w:pPr>
      <w:r>
        <w:t xml:space="preserve">Institutional: ₹4,990/teacher/year (includes campus workshops in Mumbai)</w:t>
      </w:r>
    </w:p>
    <w:p>
      <w:pPr>
        <w:pStyle w:val="FirstParagraph"/>
      </w:pPr>
      <w:r>
        <w:rPr>
          <w:bCs/>
          <w:b/>
        </w:rPr>
        <w:t xml:space="preserve">Place:</w:t>
      </w:r>
      <w:r>
        <w:t xml:space="preserve"> </w:t>
      </w:r>
      <w:r>
        <w:t xml:space="preserve">Hyperlocal delivery through Mumbai-centric channels:</w:t>
      </w:r>
    </w:p>
    <w:p>
      <w:pPr>
        <w:numPr>
          <w:ilvl w:val="0"/>
          <w:numId w:val="1005"/>
        </w:numPr>
        <w:pStyle w:val="Compact"/>
      </w:pPr>
      <w:r>
        <w:t xml:space="preserve">Digital: App stores optimized for Indian language settings (Marathi/Hindi support)</w:t>
      </w:r>
    </w:p>
    <w:p>
      <w:pPr>
        <w:numPr>
          <w:ilvl w:val="0"/>
          <w:numId w:val="1005"/>
        </w:numPr>
        <w:pStyle w:val="Compact"/>
      </w:pPr>
      <w:r>
        <w:t xml:space="preserve">Physical: Kiosks at BMC offices, educational hubs (e.g., Navi Mumbai's Knowledge Park)</w:t>
      </w:r>
    </w:p>
    <w:p>
      <w:pPr>
        <w:numPr>
          <w:ilvl w:val="0"/>
          <w:numId w:val="1005"/>
        </w:numPr>
        <w:pStyle w:val="Compact"/>
      </w:pPr>
      <w:r>
        <w:t xml:space="preserve">Partnerships: Distribution via Maharashtra Education Society and Mumbai Teachers' Association</w:t>
      </w:r>
    </w:p>
    <w:p>
      <w:pPr>
        <w:pStyle w:val="FirstParagraph"/>
      </w:pPr>
      <w:r>
        <w:rPr>
          <w:bCs/>
          <w:b/>
        </w:rPr>
        <w:t xml:space="preserve">Promotion:</w:t>
      </w:r>
      <w:r>
        <w:t xml:space="preserve"> </w:t>
      </w:r>
      <w:r>
        <w:t xml:space="preserve">Integrated Mumbai-specific campaigns:</w:t>
      </w:r>
    </w:p>
    <w:p>
      <w:pPr>
        <w:numPr>
          <w:ilvl w:val="0"/>
          <w:numId w:val="1006"/>
        </w:numPr>
        <w:pStyle w:val="Compact"/>
      </w:pPr>
      <w:r>
        <w:rPr>
          <w:iCs/>
          <w:i/>
        </w:rPr>
        <w:t xml:space="preserve">Launch Event:</w:t>
      </w:r>
      <w:r>
        <w:t xml:space="preserve"> </w:t>
      </w:r>
      <w:r>
        <w:t xml:space="preserve">"Mumbai Educator Summit" at Bandra Kurla Complex with local education ministers</w:t>
      </w:r>
    </w:p>
    <w:p>
      <w:pPr>
        <w:numPr>
          <w:ilvl w:val="0"/>
          <w:numId w:val="1006"/>
        </w:numPr>
        <w:pStyle w:val="Compact"/>
      </w:pPr>
      <w:r>
        <w:rPr>
          <w:iCs/>
          <w:i/>
        </w:rPr>
        <w:t xml:space="preserve">Social Media:</w:t>
      </w:r>
      <w:r>
        <w:t xml:space="preserve"> </w:t>
      </w:r>
      <w:r>
        <w:t xml:space="preserve">Targeted LinkedIn/WhatsApp ads showing Mumbai teacher testimonials (e.g., "How I used Teacher Secondary to improve pass rates in Chembur school")</w:t>
      </w:r>
    </w:p>
    <w:p>
      <w:pPr>
        <w:numPr>
          <w:ilvl w:val="0"/>
          <w:numId w:val="1006"/>
        </w:numPr>
        <w:pStyle w:val="Compact"/>
      </w:pPr>
      <w:r>
        <w:rPr>
          <w:iCs/>
          <w:i/>
        </w:rPr>
        <w:t xml:space="preserve">Community Outreach:</w:t>
      </w:r>
      <w:r>
        <w:t xml:space="preserve"> </w:t>
      </w:r>
      <w:r>
        <w:t xml:space="preserve">Free webinars during Mumbai's "Teacher Appreciation Week" (August)</w:t>
      </w:r>
    </w:p>
    <w:p>
      <w:pPr>
        <w:numPr>
          <w:ilvl w:val="0"/>
          <w:numId w:val="1006"/>
        </w:numPr>
        <w:pStyle w:val="Compact"/>
      </w:pPr>
      <w:r>
        <w:rPr>
          <w:iCs/>
          <w:i/>
        </w:rPr>
        <w:t xml:space="preserve">PR:</w:t>
      </w:r>
      <w:r>
        <w:t xml:space="preserve"> </w:t>
      </w:r>
      <w:r>
        <w:t xml:space="preserve">Press releases via Maharashtra Education News and Mumbai Mirror highlighting "Nationally Recognized Teacher Certification for Mumbai Schools"</w:t>
      </w:r>
    </w:p>
    <w:bookmarkEnd w:id="24"/>
    <w:bookmarkStart w:id="25" w:name="risk-mitigation-india-mumbai-context"/>
    <w:p>
      <w:pPr>
        <w:pStyle w:val="Heading2"/>
      </w:pPr>
      <w:r>
        <w:t xml:space="preserve">Risk Mitigation: India Mumbai Context</w:t>
      </w:r>
    </w:p>
    <w:p>
      <w:pPr>
        <w:pStyle w:val="FirstParagraph"/>
      </w:pPr>
      <w:r>
        <w:t xml:space="preserve">To overcome Mumbai-specific barriers, we implement:</w:t>
      </w:r>
    </w:p>
    <w:p>
      <w:pPr>
        <w:numPr>
          <w:ilvl w:val="0"/>
          <w:numId w:val="1007"/>
        </w:numPr>
        <w:pStyle w:val="Compact"/>
      </w:pPr>
      <w:r>
        <w:rPr>
          <w:bCs/>
          <w:b/>
        </w:rPr>
        <w:t xml:space="preserve">Low-Tech Access:</w:t>
      </w:r>
      <w:r>
        <w:t xml:space="preserve"> </w:t>
      </w:r>
      <w:r>
        <w:t xml:space="preserve">SMS-based course reminders for teachers without smartphones (used in 30% of BMC schools)</w:t>
      </w:r>
    </w:p>
    <w:p>
      <w:pPr>
        <w:numPr>
          <w:ilvl w:val="0"/>
          <w:numId w:val="1007"/>
        </w:numPr>
        <w:pStyle w:val="Compact"/>
      </w:pPr>
      <w:r>
        <w:rPr>
          <w:bCs/>
          <w:b/>
        </w:rPr>
        <w:t xml:space="preserve">Cultural Sensitivity:</w:t>
      </w:r>
      <w:r>
        <w:t xml:space="preserve"> </w:t>
      </w:r>
      <w:r>
        <w:t xml:space="preserve">Content co-created with Mumbai educators (e.g., modules on "Addressing Student Distraction in High-Density Areas")</w:t>
      </w:r>
    </w:p>
    <w:p>
      <w:pPr>
        <w:numPr>
          <w:ilvl w:val="0"/>
          <w:numId w:val="1007"/>
        </w:numPr>
        <w:pStyle w:val="Compact"/>
      </w:pPr>
      <w:r>
        <w:rPr>
          <w:bCs/>
          <w:b/>
        </w:rPr>
        <w:t xml:space="preserve">Trust Building:</w:t>
      </w:r>
      <w:r>
        <w:t xml:space="preserve"> </w:t>
      </w:r>
      <w:r>
        <w:t xml:space="preserve">Endorsements from respected Mumbai figures like Dr. Pramod Karmarkar (ex-Principal, Jai Hind College)</w:t>
      </w:r>
    </w:p>
    <w:bookmarkEnd w:id="25"/>
    <w:bookmarkStart w:id="26" w:name="implementation-timeline"/>
    <w:p>
      <w:pPr>
        <w:pStyle w:val="Heading2"/>
      </w:pPr>
      <w:r>
        <w:t xml:space="preserve">Implementation Timeline</w:t>
      </w:r>
    </w:p>
    <w:p>
      <w:pPr>
        <w:pStyle w:val="FirstParagraph"/>
      </w:pPr>
      <w:r>
        <w:rPr>
          <w:iCs/>
          <w:i/>
        </w:rPr>
        <w:t xml:space="preserve">Mumbai Phase 1: Months 1-6</w:t>
      </w:r>
    </w:p>
    <w:p>
      <w:pPr>
        <w:numPr>
          <w:ilvl w:val="0"/>
          <w:numId w:val="1008"/>
        </w:numPr>
        <w:pStyle w:val="Compact"/>
      </w:pPr>
      <w:r>
        <w:t xml:space="preserve">Month 1: Partner with Mumbai Education Department for pilot in 3 municipal clusters (Dharavi, Sion, Chembur)</w:t>
      </w:r>
    </w:p>
    <w:p>
      <w:pPr>
        <w:numPr>
          <w:ilvl w:val="0"/>
          <w:numId w:val="1008"/>
        </w:numPr>
        <w:pStyle w:val="Compact"/>
      </w:pPr>
      <w:r>
        <w:t xml:space="preserve">Month 3: Launch Mumbai Teacher Ambassador Program recruiting influencers from local schools</w:t>
      </w:r>
    </w:p>
    <w:p>
      <w:pPr>
        <w:numPr>
          <w:ilvl w:val="0"/>
          <w:numId w:val="1008"/>
        </w:numPr>
        <w:pStyle w:val="Compact"/>
      </w:pPr>
      <w:r>
        <w:t xml:space="preserve">Month 5: Host first "Mumbai Educator Connect" event at Navi Mumbai Convention Center</w:t>
      </w:r>
    </w:p>
    <w:p>
      <w:pPr>
        <w:pStyle w:val="FirstParagraph"/>
      </w:pPr>
      <w:r>
        <w:rPr>
          <w:iCs/>
          <w:i/>
        </w:rPr>
        <w:t xml:space="preserve">Mumbai Phase 2: Months 7-12</w:t>
      </w:r>
    </w:p>
    <w:p>
      <w:pPr>
        <w:numPr>
          <w:ilvl w:val="0"/>
          <w:numId w:val="1009"/>
        </w:numPr>
        <w:pStyle w:val="Compact"/>
      </w:pPr>
      <w:r>
        <w:t xml:space="preserve">Expand to all Mumbai districts; introduce Marathi-speaking support staff</w:t>
      </w:r>
    </w:p>
    <w:p>
      <w:pPr>
        <w:numPr>
          <w:ilvl w:val="0"/>
          <w:numId w:val="1009"/>
        </w:numPr>
        <w:pStyle w:val="Compact"/>
      </w:pPr>
      <w:r>
        <w:t xml:space="preserve">Secure institutional contracts with top 5 private school chains (e.g., Sishya, VIBGYOR)</w:t>
      </w:r>
    </w:p>
    <w:bookmarkEnd w:id="26"/>
    <w:bookmarkStart w:id="27" w:name="budget-allocation-mumbai-focus"/>
    <w:p>
      <w:pPr>
        <w:pStyle w:val="Heading2"/>
      </w:pPr>
      <w:r>
        <w:t xml:space="preserve">Budget Allocation: Mumbai Focus</w:t>
      </w:r>
    </w:p>
    <w:p>
      <w:pPr>
        <w:pStyle w:val="FirstParagraph"/>
      </w:pPr>
      <w:r>
        <w:t xml:space="preserve">Total budget: ₹1.8 Crore (for Year 1 in India Mumbai):</w:t>
      </w:r>
    </w:p>
    <w:p>
      <w:pPr>
        <w:numPr>
          <w:ilvl w:val="0"/>
          <w:numId w:val="1010"/>
        </w:numPr>
        <w:pStyle w:val="Compact"/>
      </w:pPr>
      <w:r>
        <w:t xml:space="preserve">Content Development (40%): ₹72 Lakhs for Mumbai-centric courses</w:t>
      </w:r>
    </w:p>
    <w:p>
      <w:pPr>
        <w:numPr>
          <w:ilvl w:val="0"/>
          <w:numId w:val="1010"/>
        </w:numPr>
        <w:pStyle w:val="Compact"/>
      </w:pPr>
      <w:r>
        <w:t xml:space="preserve">Digital Marketing (25%): ₹45 Lakhs targeting Mumbai educators via location-based ads</w:t>
      </w:r>
    </w:p>
    <w:p>
      <w:pPr>
        <w:numPr>
          <w:ilvl w:val="0"/>
          <w:numId w:val="1010"/>
        </w:numPr>
        <w:pStyle w:val="Compact"/>
      </w:pPr>
      <w:r>
        <w:t xml:space="preserve">Field Operations (20%): ₹36 Lakhs for workshop logistics across 15 Mumbai districts</w:t>
      </w:r>
    </w:p>
    <w:p>
      <w:pPr>
        <w:numPr>
          <w:ilvl w:val="0"/>
          <w:numId w:val="1010"/>
        </w:numPr>
        <w:pStyle w:val="Compact"/>
      </w:pPr>
      <w:r>
        <w:t xml:space="preserve">Partnership Development (15%): ₹27 Lakhs for government/school tie-ups</w:t>
      </w:r>
    </w:p>
    <w:bookmarkEnd w:id="27"/>
    <w:bookmarkStart w:id="28" w:name="evaluation-metrics"/>
    <w:p>
      <w:pPr>
        <w:pStyle w:val="Heading2"/>
      </w:pPr>
      <w:r>
        <w:t xml:space="preserve">Evaluation Metrics</w:t>
      </w:r>
    </w:p>
    <w:p>
      <w:pPr>
        <w:pStyle w:val="FirstParagraph"/>
      </w:pPr>
      <w:r>
        <w:t xml:space="preserve">Success will be measured through:</w:t>
      </w:r>
    </w:p>
    <w:p>
      <w:pPr>
        <w:numPr>
          <w:ilvl w:val="0"/>
          <w:numId w:val="1011"/>
        </w:numPr>
        <w:pStyle w:val="Compact"/>
      </w:pPr>
      <w:r>
        <w:rPr>
          <w:bCs/>
          <w:b/>
        </w:rPr>
        <w:t xml:space="preserve">Mumbai User Growth:</w:t>
      </w:r>
      <w:r>
        <w:t xml:space="preserve"> </w:t>
      </w:r>
      <w:r>
        <w:t xml:space="preserve">Monthly tracking via platform analytics (target: 300 new teachers/month)</w:t>
      </w:r>
    </w:p>
    <w:p>
      <w:pPr>
        <w:numPr>
          <w:ilvl w:val="0"/>
          <w:numId w:val="1011"/>
        </w:numPr>
        <w:pStyle w:val="Compact"/>
      </w:pPr>
      <w:r>
        <w:rPr>
          <w:bCs/>
          <w:b/>
        </w:rPr>
        <w:t xml:space="preserve">School Adoption Rate:</w:t>
      </w:r>
      <w:r>
        <w:t xml:space="preserve"> </w:t>
      </w:r>
      <w:r>
        <w:t xml:space="preserve">Number of Mumbai institutions purchasing institutional licenses</w:t>
      </w:r>
    </w:p>
    <w:p>
      <w:pPr>
        <w:numPr>
          <w:ilvl w:val="0"/>
          <w:numId w:val="1011"/>
        </w:numPr>
        <w:pStyle w:val="Compact"/>
      </w:pPr>
      <w:r>
        <w:rPr>
          <w:bCs/>
          <w:b/>
        </w:rPr>
        <w:t xml:space="preserve">NPS Score:</w:t>
      </w:r>
      <w:r>
        <w:t xml:space="preserve"> </w:t>
      </w:r>
      <w:r>
        <w:t xml:space="preserve">Teacher satisfaction score specific to Mumbai context (target: 45+)</w:t>
      </w:r>
    </w:p>
    <w:bookmarkEnd w:id="28"/>
    <w:bookmarkStart w:id="29" w:name="Xac72da4d614537edda2bccc76e8cf1527874492"/>
    <w:p>
      <w:pPr>
        <w:pStyle w:val="Heading2"/>
      </w:pPr>
      <w:r>
        <w:t xml:space="preserve">Conclusion: The Future of Teacher Secondary in India Mumbai</w:t>
      </w:r>
    </w:p>
    <w:p>
      <w:pPr>
        <w:pStyle w:val="FirstParagraph"/>
      </w:pPr>
      <w:r>
        <w:t xml:space="preserve">This Marketing Plan positions Teacher Secondary not as another edtech product, but as the catalyst for transforming secondary education in Mumbai. By embedding our solution within the city's educational fabric—addressing local curriculum needs, leveraging Mumbai's digital infrastructure (like MahaTATKAR), and respecting cultural nuances—we will build a self-sustaining ecosystem where every secondary teacher in India Mumbai has access to world-class professional development. The strategy ensures Teacher Secondary becomes synonymous with educator excellence in one of India's most complex and dynamic education markets, setting the benchmark for nationwide expansion. As Mumbai drives Maharashtra's educational revolution, Teacher Secondary will be at the forefront—proving that when teachers thrive, Mumbai's students excel.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Mumbai Education Sector</dc:title>
  <dc:creator/>
  <dc:language>en</dc:language>
  <cp:keywords/>
  <dcterms:created xsi:type="dcterms:W3CDTF">2026-07-21T07:30:54Z</dcterms:created>
  <dcterms:modified xsi:type="dcterms:W3CDTF">2026-07-21T07:30:54Z</dcterms:modified>
</cp:coreProperties>
</file>

<file path=docProps/custom.xml><?xml version="1.0" encoding="utf-8"?>
<Properties xmlns="http://schemas.openxmlformats.org/officeDocument/2006/custom-properties" xmlns:vt="http://schemas.openxmlformats.org/officeDocument/2006/docPropsVTypes"/>
</file>