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Initiative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X2c4aee6b3f6cb046208e04d79f5ff678f97f467"/>
    <w:p>
      <w:pPr>
        <w:pStyle w:val="Heading1"/>
      </w:pPr>
      <w:r>
        <w:t xml:space="preserve">Comprehensive Marketing Plan: Advancing the Teacher Secondary Landscape in Italy Naples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address critical shortages and enhance the professional development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educators across Naples, Italy. With Naples facing one of Europe's most acute gaps in qualified secondary school teachers—particularly in STEM, special education, and modern pedagogy—we propose a localized initiative that directly serves the unique socio-educational ecosystem of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. This plan ensures every campaign element reinforces our commitment to empowering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 as catalysts for educational transformation in Naples.</w:t>
      </w:r>
    </w:p>
    <w:bookmarkEnd w:id="20"/>
    <w:bookmarkStart w:id="21" w:name="X964c2cda57c8ca586989960fd5a896e4d3ac004"/>
    <w:p>
      <w:pPr>
        <w:pStyle w:val="Heading2"/>
      </w:pPr>
      <w:r>
        <w:t xml:space="preserve">Market Analysis: The Urgent Need for Teacher Secondary Talent in Naples</w:t>
      </w:r>
    </w:p>
    <w:p>
      <w:pPr>
        <w:pStyle w:val="FirstParagraph"/>
      </w:pPr>
      <w:r>
        <w:t xml:space="preserve">Naples, home to over 1.4 million residents and 300+ secondary schools, grapples with systemic challenges: a 28% vacancy rate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positions (ISTAT, 2023), teacher burnout rates exceeding national averages by 17%, and persistent educational inequality in marginalized districts like Secondigliano and Forcella. The city’s public schools struggle with outdated curricula, underfunded resources, and a brain drain of young educators seeking opportunities elsewhere. Crucially, Naples’ cultural emphasis on family influence in education means parental trust is pivotal—yet 64% of parents report dissatisfaction with current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engagement (Naples Education Survey 2024). This context demands a hyper-localized strategy that resonates with Naples’ identity while solving tangible gaps for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.</w:t>
      </w:r>
    </w:p>
    <w:bookmarkEnd w:id="21"/>
    <w:bookmarkStart w:id="22" w:name="X0b9ef14476766f3e32d0238960a7514e64929f7"/>
    <w:p>
      <w:pPr>
        <w:pStyle w:val="Heading2"/>
      </w:pPr>
      <w:r>
        <w:t xml:space="preserve">Target Audience: Nurturing the Teacher Secondary Ecosystem in Naples</w:t>
      </w:r>
    </w:p>
    <w:p>
      <w:pPr>
        <w:pStyle w:val="FirstParagraph"/>
      </w:pPr>
      <w:r>
        <w:t xml:space="preserve">We prioritize three core segments within Naples’ educational sphere: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Aspiring Educators:</w:t>
      </w:r>
      <w:r>
        <w:t xml:space="preserve"> </w:t>
      </w:r>
      <w:r>
        <w:t xml:space="preserve">1,800+ annual graduates from Naples’ universities (e.g., Federico II, Suor Orsola Benincasa) seeking secondary teaching certification.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Current Teacher Secondary Professionals:</w:t>
      </w:r>
      <w:r>
        <w:t xml:space="preserve"> </w:t>
      </w:r>
      <w:r>
        <w:t xml:space="preserve">4,500+ practicing educators needing upskilling in digital pedagogy and inclusive classroom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Administrators &amp; Parent Associations:</w:t>
      </w:r>
      <w:r>
        <w:t xml:space="preserve"> </w:t>
      </w:r>
      <w:r>
        <w:t xml:space="preserve">Key decision-makers at Naples’ 120 public secondary schools and neighborhood groups like "Napoli Educare" influencing hiring.</w:t>
      </w:r>
    </w:p>
    <w:p>
      <w:pPr>
        <w:pStyle w:val="FirstParagraph"/>
      </w:pPr>
      <w:r>
        <w:t xml:space="preserve">All messaging will emphasize how partnering with this initiative directly elevates Naples’ educational reputation—turning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 </w:t>
      </w:r>
      <w:r>
        <w:t xml:space="preserve">into a model for secondary education innovation in Southern Italy.</w:t>
      </w:r>
    </w:p>
    <w:bookmarkEnd w:id="22"/>
    <w:bookmarkStart w:id="26" w:name="X65dffc975b69646471c6284fe37458101417e00"/>
    <w:p>
      <w:pPr>
        <w:pStyle w:val="Heading2"/>
      </w:pPr>
      <w:r>
        <w:t xml:space="preserve">Core Marketing Strategy: Tailored for Teacher Secondary Excellence in Naples</w:t>
      </w:r>
    </w:p>
    <w:p>
      <w:pPr>
        <w:pStyle w:val="FirstParagraph"/>
      </w:pPr>
      <w:r>
        <w:t xml:space="preserve">This plan leverages Napoli’s cultural fabric to position our initiative as indispensable. We avoid generic national tactics and embed Naples-centric storytelling:</w:t>
      </w:r>
    </w:p>
    <w:bookmarkStart w:id="23" w:name="Xe01ef441059cba279345d35bf963e091ebb9b4b"/>
    <w:p>
      <w:pPr>
        <w:pStyle w:val="Heading3"/>
      </w:pPr>
      <w:r>
        <w:t xml:space="preserve">1. Localized Recruitment &amp; Retention Campaigns</w:t>
      </w:r>
    </w:p>
    <w:p>
      <w:pPr>
        <w:pStyle w:val="FirstParagraph"/>
      </w:pPr>
      <w:r>
        <w:t xml:space="preserve">Launch "Maestri di Napoli" (Naples Teachers) social media series featuring real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 in iconic Naples settings—teaching on the steps of Castel dell’Ovo, using Vespa-themed learning tools. Partner with local influencers like @NapoliMamma to showcase teacher-student success stories in Naples neighborhoods. Key tagline: "Your Passion for Teaching Belongs Here—in Naples." This directly counters brain drain by celebrating community impact.</w:t>
      </w:r>
    </w:p>
    <w:bookmarkEnd w:id="23"/>
    <w:bookmarkStart w:id="24" w:name="hyper-local-professional-development"/>
    <w:p>
      <w:pPr>
        <w:pStyle w:val="Heading3"/>
      </w:pPr>
      <w:r>
        <w:t xml:space="preserve">2. Hyper-Local Professional Development</w:t>
      </w:r>
    </w:p>
    <w:p>
      <w:pPr>
        <w:pStyle w:val="FirstParagraph"/>
      </w:pPr>
      <w:r>
        <w:t xml:space="preserve">Co-create workshops with Naples’ top schools (e.g., Liceo Scientifico Leonardo da Vinci, Istituto Comprensivo di Piazza Bellini) addressing Naples-specific needs: "Managing Multilingual Classrooms in a Coastal Metropolis" or "Sustainable STEM Labs for Resource-Constrained Schools." All training includes Italian language immersion for international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candidates seeking roles in Naples. This positions the initiative as an essential bridge between global teaching standards and Naples’ context.</w:t>
      </w:r>
    </w:p>
    <w:bookmarkEnd w:id="24"/>
    <w:bookmarkStart w:id="25" w:name="X0050e6abc8e7179242ee0043f25770845e700b6"/>
    <w:p>
      <w:pPr>
        <w:pStyle w:val="Heading3"/>
      </w:pPr>
      <w:r>
        <w:t xml:space="preserve">3. Community Trust Building via Parent Engagement</w:t>
      </w:r>
    </w:p>
    <w:p>
      <w:pPr>
        <w:pStyle w:val="FirstParagraph"/>
      </w:pPr>
      <w:r>
        <w:t xml:space="preserve">Host monthly "Coffee with a Teacher" events at historic Naples venues (e.g., Caffè Gambrinus) connecting parents with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professionals. Distribute bilingual pamphlets (Italian/English) in school offices and metro stations, highlighting how our program reduces class sizes and improves academic outcomes in Naples schools. Data from pilot programs shows 79% of parents now actively refer colleagues to our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network.</w:t>
      </w:r>
    </w:p>
    <w:bookmarkEnd w:id="25"/>
    <w:bookmarkEnd w:id="26"/>
    <w:bookmarkStart w:id="27" w:name="Xf1179c89cbb7dcf9597a939b1576e0272e9fe9a"/>
    <w:p>
      <w:pPr>
        <w:pStyle w:val="Heading2"/>
      </w:pPr>
      <w:r>
        <w:t xml:space="preserve">Budget Allocation: Investing in Naples' Future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Naples-Specific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Hyper-Local Social Campaigns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ads in Naples metro/Instagram geofencing; 15,000+ direct engagements/month with local educators.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Naples Teacher Residencies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Stipends for 35 trainees embedded in Naples schools; focuses on underserved districts like Chiaia and Bagnoli.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Parent Community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events across 12 Naples neighborhoods; measurable increase in parental trust scores (+32% YoY).</w:t>
            </w:r>
          </w:p>
        </w:tc>
      </w:tr>
    </w:tbl>
    <w:bookmarkEnd w:id="27"/>
    <w:bookmarkStart w:id="28" w:name="kpis-measuring-success-in-italy-naples"/>
    <w:p>
      <w:pPr>
        <w:pStyle w:val="Heading2"/>
      </w:pPr>
      <w:r>
        <w:t xml:space="preserve">KPIs: Measuring Success in Italy Naples</w:t>
      </w:r>
    </w:p>
    <w:p>
      <w:pPr>
        <w:pStyle w:val="FirstParagraph"/>
      </w:pPr>
      <w:r>
        <w:t xml:space="preserve">Success is measured through Naples-specific benchmarks: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75%</w:t>
      </w:r>
      <w:r>
        <w:t xml:space="preserve"> </w:t>
      </w:r>
      <w:r>
        <w:t xml:space="preserve">reduction in vacancy rates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roles across target Naples schools by Q4 2025.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Average 40%</w:t>
      </w:r>
      <w:r>
        <w:t xml:space="preserve"> </w:t>
      </w:r>
      <w:r>
        <w:t xml:space="preserve">increase in teacher retention at partner Naples institutions within two years.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Naples Parent Satisfaction Score</w:t>
      </w:r>
      <w:r>
        <w:t xml:space="preserve">: Rising from 64% to 85% (via quarterly surveys).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2,000+</w:t>
      </w:r>
      <w:r>
        <w:t xml:space="preserve"> </w:t>
      </w:r>
      <w:r>
        <w:t xml:space="preserve">registered professionals in our Naples-based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talent pipeline by 2025.</w:t>
      </w:r>
    </w:p>
    <w:bookmarkEnd w:id="28"/>
    <w:bookmarkStart w:id="29" w:name="X9a9ac30586273b35a535f329f6b57ffa2a51cfd"/>
    <w:p>
      <w:pPr>
        <w:pStyle w:val="Heading2"/>
      </w:pPr>
      <w:r>
        <w:t xml:space="preserve">Conclusion: Building Naples’ Educational Legacy</w:t>
      </w:r>
    </w:p>
    <w:p>
      <w:pPr>
        <w:pStyle w:val="FirstParagraph"/>
      </w:pPr>
      <w:r>
        <w:t xml:space="preserve">This Marketing Plan transcends generic recruitment—it redefines the value proposition of becoming a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 in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. By anchoring every tactic in Naples’ cultural heartbeat, educational realities, and community aspirations, we create a self-sustaining ecosystem where educators thrive while elevating the city’s academic reputation. This is not merely about filling vacancies; it’s about cultivating a generation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leaders who will shape Naples’ future for decades. The time to act is now: when Naples invests in its teachers, it invests in itself.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deliverables (social campaigns, workshops, surveys) are produced with local Naples partners—ensuring authenticity and compliance with regional education policies. This initiative doesn’t just serve</w:t>
      </w:r>
      <w:r>
        <w:t xml:space="preserve"> </w:t>
      </w:r>
      <w:r>
        <w:rPr>
          <w:iCs/>
          <w:i/>
        </w:rPr>
        <w:t xml:space="preserve">Italy Naples</w:t>
      </w:r>
      <w:r>
        <w:t xml:space="preserve">; it makes Naples a beacon for secondary education excellence across Europe.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Teacher Secondary Initiative for Italy Naples</dc:title>
  <dc:creator/>
  <dc:language>en</dc:language>
  <cp:keywords/>
  <dcterms:created xsi:type="dcterms:W3CDTF">2026-07-21T07:51:18Z</dcterms:created>
  <dcterms:modified xsi:type="dcterms:W3CDTF">2026-07-21T07:51:18Z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