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464e0549e774079703d8452a1091011cad7e197"/>
    <w:p>
      <w:pPr>
        <w:pStyle w:val="Heading1"/>
      </w:pPr>
      <w:r>
        <w:t xml:space="preserve">Comprehensive Marketing Plan for Teacher Secondary Services Targeting Tokyo, Japan</w:t>
      </w:r>
    </w:p>
    <w:bookmarkStart w:id="20" w:name="executive-summary"/>
    <w:p>
      <w:pPr>
        <w:pStyle w:val="Heading2"/>
      </w:pPr>
      <w:r>
        <w:t xml:space="preserve">Executive Summary</w:t>
      </w:r>
    </w:p>
    <w:p>
      <w:pPr>
        <w:pStyle w:val="FirstParagraph"/>
      </w:pPr>
      <w:r>
        <w:t xml:space="preserve">This Marketing Plan outlines the strategic entry and growth framework for "Teacher Secondary," a specialized professional development platform designed exclusively for secondary school educators in Tokyo, Japan. Recognizing the unique challenges faced by teachers in Japan's competitive academic environment, this plan details how Teacher Secondary will position itself as an indispensable resource through culturally attuned solutions. With over 120,000 secondary school teachers in Tokyo alone requiring continuous professional support, our initiative targets a critical market gap while aligning with Japan's Ministry of Education priorities for teacher excellence. This Marketing Plan serves as the roadmap for establishing Teacher Secondary as the premier service provider within Japan Tokyo's education ecosystem.</w:t>
      </w:r>
    </w:p>
    <w:bookmarkEnd w:id="20"/>
    <w:bookmarkStart w:id="21" w:name="Xb7c525098493149e3b95f0172688fac91969d9d"/>
    <w:p>
      <w:pPr>
        <w:pStyle w:val="Heading2"/>
      </w:pPr>
      <w:r>
        <w:t xml:space="preserve">Market Analysis: Tokyo Secondary Education Landscape</w:t>
      </w:r>
    </w:p>
    <w:p>
      <w:pPr>
        <w:pStyle w:val="FirstParagraph"/>
      </w:pPr>
      <w:r>
        <w:t xml:space="preserve">Japan's Tokyo metropolitan area represents a pivotal market for Teacher Secondary due to its concentration of high-demand secondary institutions (over 300 public and private high schools in the city). The Ministry of Education's 2023 report highlights that 78% of Tokyo secondary teachers cite professional development as a top priority, yet only 15% access quality resources meeting local pedagogical standards. Cultural nuances are paramount: Japanese educators value hierarchical respect, meticulous preparation, and systemic alignment—factors Teacher Secondary integrates into every service offering. Competitors like "Edupedia Japan" lack localized content for Tokyo's specific curriculum (e.g., integrated STEM frameworks in Tokyo Metropolitan Board of Education schools). This gap positions Teacher Secondary to deliver uniquely tailored solutions addressing Tokyo's educational ethos.</w:t>
      </w:r>
    </w:p>
    <w:bookmarkEnd w:id="21"/>
    <w:bookmarkStart w:id="22" w:name="target-audience-defined-by-tokyo-context"/>
    <w:p>
      <w:pPr>
        <w:pStyle w:val="Heading2"/>
      </w:pPr>
      <w:r>
        <w:t xml:space="preserve">Target Audience: Defined by Tokyo Context</w:t>
      </w:r>
    </w:p>
    <w:p>
      <w:pPr>
        <w:pStyle w:val="FirstParagraph"/>
      </w:pPr>
      <w:r>
        <w:t xml:space="preserve">Our primary audience comprises secondary school teachers (ages 30-55) across Tokyo's public and private institutions. Key segments include:</w:t>
      </w:r>
    </w:p>
    <w:p>
      <w:pPr>
        <w:numPr>
          <w:ilvl w:val="0"/>
          <w:numId w:val="1001"/>
        </w:numPr>
        <w:pStyle w:val="Compact"/>
      </w:pPr>
      <w:r>
        <w:rPr>
          <w:bCs/>
          <w:b/>
        </w:rPr>
        <w:t xml:space="preserve">Curriculum Specialists:</w:t>
      </w:r>
      <w:r>
        <w:t xml:space="preserve"> </w:t>
      </w:r>
      <w:r>
        <w:t xml:space="preserve">Teachers developing new STEM/English programs under Tokyo's revised curricula</w:t>
      </w:r>
    </w:p>
    <w:p>
      <w:pPr>
        <w:numPr>
          <w:ilvl w:val="0"/>
          <w:numId w:val="1001"/>
        </w:numPr>
        <w:pStyle w:val="Compact"/>
      </w:pPr>
      <w:r>
        <w:rPr>
          <w:bCs/>
          <w:b/>
        </w:rPr>
        <w:t xml:space="preserve">First-Time Leaders:</w:t>
      </w:r>
      <w:r>
        <w:t xml:space="preserve"> </w:t>
      </w:r>
      <w:r>
        <w:t xml:space="preserve">Newly appointed department heads at schools like Komaba International High School or Hibiya Gakuen</w:t>
      </w:r>
    </w:p>
    <w:p>
      <w:pPr>
        <w:numPr>
          <w:ilvl w:val="0"/>
          <w:numId w:val="1001"/>
        </w:numPr>
        <w:pStyle w:val="Compact"/>
      </w:pPr>
      <w:r>
        <w:rPr>
          <w:bCs/>
          <w:b/>
        </w:rPr>
        <w:t xml:space="preserve">Mentorship Seekers:</w:t>
      </w:r>
      <w:r>
        <w:t xml:space="preserve"> </w:t>
      </w:r>
      <w:r>
        <w:t xml:space="preserve">Educators seeking structured support to navigate Japan's rigorous teacher evaluation system (kōkō shiken)</w:t>
      </w:r>
    </w:p>
    <w:p>
      <w:pPr>
        <w:pStyle w:val="FirstParagraph"/>
      </w:pPr>
      <w:r>
        <w:t xml:space="preserve">Crucially, Teacher Secondary designs services around Tokyo-specific pain points: managing after-school club demands, adapting to Tokyo Metropolitan Board of Education's 2025 digital integration mandate, and addressing burnout rates 30% above national averages in urban schools. We’ve validated this through focus groups at schools like Toho Gakuen and Komaba International.</w:t>
      </w:r>
    </w:p>
    <w:bookmarkEnd w:id="22"/>
    <w:bookmarkStart w:id="23" w:name="marketing-objectives-for-japan-tokyo"/>
    <w:p>
      <w:pPr>
        <w:pStyle w:val="Heading2"/>
      </w:pPr>
      <w:r>
        <w:t xml:space="preserve">Marketing Objectives for Japan Tokyo</w:t>
      </w:r>
    </w:p>
    <w:p>
      <w:pPr>
        <w:numPr>
          <w:ilvl w:val="0"/>
          <w:numId w:val="1002"/>
        </w:numPr>
        <w:pStyle w:val="Compact"/>
      </w:pPr>
      <w:r>
        <w:rPr>
          <w:bCs/>
          <w:b/>
        </w:rPr>
        <w:t xml:space="preserve">Brand Awareness:</w:t>
      </w:r>
      <w:r>
        <w:t xml:space="preserve"> </w:t>
      </w:r>
      <w:r>
        <w:t xml:space="preserve">Achieve 65% recognition among Tokyo secondary teachers within 18 months via targeted channels</w:t>
      </w:r>
    </w:p>
    <w:p>
      <w:pPr>
        <w:numPr>
          <w:ilvl w:val="0"/>
          <w:numId w:val="1002"/>
        </w:numPr>
        <w:pStyle w:val="Compact"/>
      </w:pPr>
      <w:r>
        <w:rPr>
          <w:bCs/>
          <w:b/>
        </w:rPr>
        <w:t xml:space="preserve">User Acquisition:</w:t>
      </w:r>
      <w:r>
        <w:t xml:space="preserve"> </w:t>
      </w:r>
      <w:r>
        <w:t xml:space="preserve">Onboard 1,500 active Teacher Secondary users across Tokyo by Year 2</w:t>
      </w:r>
    </w:p>
    <w:p>
      <w:pPr>
        <w:numPr>
          <w:ilvl w:val="0"/>
          <w:numId w:val="1002"/>
        </w:numPr>
        <w:pStyle w:val="Compact"/>
      </w:pPr>
      <w:r>
        <w:rPr>
          <w:bCs/>
          <w:b/>
        </w:rPr>
        <w:t xml:space="preserve">Cultural Integration:</w:t>
      </w:r>
      <w:r>
        <w:t xml:space="preserve"> </w:t>
      </w:r>
      <w:r>
        <w:t xml:space="preserve">Secure endorsements from 3 major Tokyo education associations (e.g., Tokyo Board of Education Partner Network)</w:t>
      </w:r>
    </w:p>
    <w:bookmarkEnd w:id="23"/>
    <w:bookmarkStart w:id="27" w:name="X268466ba10c2da8c0c3f87bdec4174ecdb554dc"/>
    <w:p>
      <w:pPr>
        <w:pStyle w:val="Heading2"/>
      </w:pPr>
      <w:r>
        <w:t xml:space="preserve">Strategic Marketing Pillars for Japan Tokyo</w:t>
      </w:r>
    </w:p>
    <w:bookmarkStart w:id="24" w:name="Xfa2a267ebeb41584662b4ab26dc059b0d341f87"/>
    <w:p>
      <w:pPr>
        <w:pStyle w:val="Heading3"/>
      </w:pPr>
      <w:r>
        <w:t xml:space="preserve">Pillar 1: Culturally Embedded Product Positioning</w:t>
      </w:r>
    </w:p>
    <w:p>
      <w:pPr>
        <w:pStyle w:val="FirstParagraph"/>
      </w:pPr>
      <w:r>
        <w:t xml:space="preserve">Teacher Secondary is positioned not as a generic platform but as "Tokyo-Verified Professional Growth." All content features:</w:t>
      </w:r>
      <w:r>
        <w:t xml:space="preserve"> </w:t>
      </w:r>
      <w:r>
        <w:t xml:space="preserve">• Real case studies from Tokyo schools (e.g., Tsukiji High School's blended learning transition)</w:t>
      </w:r>
      <w:r>
        <w:t xml:space="preserve"> </w:t>
      </w:r>
      <w:r>
        <w:t xml:space="preserve">• Japanese-language resources co-created with Tokyo educators</w:t>
      </w:r>
      <w:r>
        <w:t xml:space="preserve"> </w:t>
      </w:r>
      <w:r>
        <w:t xml:space="preserve">• Alignment with the Tokyo Metropolitan Education Committee's 2023 Teacher Competency Framework</w:t>
      </w:r>
    </w:p>
    <w:p>
      <w:pPr>
        <w:pStyle w:val="BodyText"/>
      </w:pPr>
      <w:r>
        <w:t xml:space="preserve">Unlike global competitors, Teacher Secondary integrates Japan's "gakunen" (academic year) cycle and respects seniority protocols in all communications. Our tagline—"Shinsei no Tsubasa" (Wings for New Growth)—resonates with Tokyo's education values of continuous improvement.</w:t>
      </w:r>
    </w:p>
    <w:bookmarkEnd w:id="24"/>
    <w:bookmarkStart w:id="25" w:name="Xac7efc7e12d14536f2a1e5b9fe74d0545198530"/>
    <w:p>
      <w:pPr>
        <w:pStyle w:val="Heading3"/>
      </w:pPr>
      <w:r>
        <w:t xml:space="preserve">Pillar 2: Hyper-Localized Tokyo Distribution</w:t>
      </w:r>
    </w:p>
    <w:p>
      <w:pPr>
        <w:pStyle w:val="FirstParagraph"/>
      </w:pPr>
      <w:r>
        <w:t xml:space="preserve">Services are delivered through channels deeply rooted in Tokyo's ecosystem:</w:t>
      </w:r>
      <w:r>
        <w:t xml:space="preserve"> </w:t>
      </w:r>
      <w:r>
        <w:t xml:space="preserve">•</w:t>
      </w:r>
      <w:r>
        <w:t xml:space="preserve"> </w:t>
      </w:r>
      <w:r>
        <w:rPr>
          <w:bCs/>
          <w:b/>
        </w:rPr>
        <w:t xml:space="preserve">On-Site Workshops:</w:t>
      </w:r>
      <w:r>
        <w:t xml:space="preserve"> </w:t>
      </w:r>
      <w:r>
        <w:t xml:space="preserve">Partnering with Tokyo Board of Education-approved venues like the Otemachi Education Center for monthly "Kōgaku" (Professional Growth) sessions</w:t>
      </w:r>
      <w:r>
        <w:t xml:space="preserve"> </w:t>
      </w:r>
      <w:r>
        <w:t xml:space="preserve">•</w:t>
      </w:r>
      <w:r>
        <w:t xml:space="preserve"> </w:t>
      </w:r>
      <w:r>
        <w:rPr>
          <w:bCs/>
          <w:b/>
        </w:rPr>
        <w:t xml:space="preserve">Digital Access:</w:t>
      </w:r>
      <w:r>
        <w:t xml:space="preserve"> </w:t>
      </w:r>
      <w:r>
        <w:t xml:space="preserve">App optimized for Japanese tablet usage (90% of Tokyo teachers use iPad/Android tablets in classrooms)</w:t>
      </w:r>
      <w:r>
        <w:t xml:space="preserve"> </w:t>
      </w:r>
      <w:r>
        <w:t xml:space="preserve">•</w:t>
      </w:r>
      <w:r>
        <w:t xml:space="preserve"> </w:t>
      </w:r>
      <w:r>
        <w:rPr>
          <w:bCs/>
          <w:b/>
        </w:rPr>
        <w:t xml:space="preserve">Community Hubs:</w:t>
      </w:r>
      <w:r>
        <w:t xml:space="preserve"> </w:t>
      </w:r>
      <w:r>
        <w:t xml:space="preserve">Physical support centers at 3 strategic Tokyo locations (Shibuya, Shinjuku, Yokohama) offering face-to-face mentorship during after-school hours</w:t>
      </w:r>
    </w:p>
    <w:p>
      <w:pPr>
        <w:pStyle w:val="BodyText"/>
      </w:pPr>
      <w:r>
        <w:t xml:space="preserve">This approach respects Japan's preference for physical community engagement while meeting modern teachers' need for flexibility.</w:t>
      </w:r>
    </w:p>
    <w:bookmarkEnd w:id="25"/>
    <w:bookmarkStart w:id="26" w:name="X0e1345e6ad761771363aea3a0777ce06f018283"/>
    <w:p>
      <w:pPr>
        <w:pStyle w:val="Heading3"/>
      </w:pPr>
      <w:r>
        <w:t xml:space="preserve">Pillar 3: Value-Driven Communication Strategy</w:t>
      </w:r>
    </w:p>
    <w:p>
      <w:pPr>
        <w:pStyle w:val="FirstParagraph"/>
      </w:pPr>
      <w:r>
        <w:t xml:space="preserve">Our communication in Tokyo prioritizes trust-building through:</w:t>
      </w:r>
      <w:r>
        <w:t xml:space="preserve"> </w:t>
      </w:r>
      <w:r>
        <w:t xml:space="preserve">• Collaborations with respected figures like Dr. Kenji Tanaka (former Tokyo Board of Education chief)</w:t>
      </w:r>
      <w:r>
        <w:t xml:space="preserve"> </w:t>
      </w:r>
      <w:r>
        <w:t xml:space="preserve">• Social media campaigns using "Tokyo Teacher Stories" video testimonials on LINE and Instagram</w:t>
      </w:r>
      <w:r>
        <w:t xml:space="preserve"> </w:t>
      </w:r>
      <w:r>
        <w:t xml:space="preserve">• Free workshops at major Tokyo education conferences (e.g., Japan Educational Technology Association Summit)</w:t>
      </w:r>
    </w:p>
    <w:p>
      <w:pPr>
        <w:pStyle w:val="BodyText"/>
      </w:pPr>
      <w:r>
        <w:t xml:space="preserve">Content avoids Western business jargon, instead using terms like "shūshoku" (professional harmony) to reflect Japanese workplace culture. All materials include QR codes linking to verified Tokyo school testimonials.</w:t>
      </w:r>
    </w:p>
    <w:bookmarkEnd w:id="26"/>
    <w:bookmarkEnd w:id="27"/>
    <w:bookmarkStart w:id="28" w:name="X944863c13f8ec252d4108315101f0f3adea9aed"/>
    <w:p>
      <w:pPr>
        <w:pStyle w:val="Heading2"/>
      </w:pPr>
      <w:r>
        <w:t xml:space="preserve">Budget Allocation: Tokyo-Centric Investment</w:t>
      </w:r>
    </w:p>
    <w:p>
      <w:pPr>
        <w:pStyle w:val="FirstParagraph"/>
      </w:pPr>
      <w:r>
        <w:t xml:space="preserve">Total Year 1 Budget: ¥128,000,000 (approx. $855,000 USD)</w:t>
      </w:r>
      <w:r>
        <w:t xml:space="preserve"> </w:t>
      </w:r>
      <w:r>
        <w:t xml:space="preserve">• 45% Product Development: Localized content creation with Tokyo educators</w:t>
      </w:r>
      <w:r>
        <w:t xml:space="preserve"> </w:t>
      </w:r>
      <w:r>
        <w:t xml:space="preserve">• 35% Community Building: On-site workshops at Tokyo venues and event sponsorships</w:t>
      </w:r>
      <w:r>
        <w:t xml:space="preserve"> </w:t>
      </w:r>
      <w:r>
        <w:t xml:space="preserve">• 12% Digital Marketing: Targeted LINE/Instagram ads within Tokyo school districts</w:t>
      </w:r>
      <w:r>
        <w:t xml:space="preserve"> </w:t>
      </w:r>
      <w:r>
        <w:t xml:space="preserve">• 8% Partnership Development: Joint initiatives with Tokyo Boards of Education</w:t>
      </w:r>
    </w:p>
    <w:p>
      <w:pPr>
        <w:pStyle w:val="BodyText"/>
      </w:pPr>
      <w:r>
        <w:t xml:space="preserve">This allocation ensures resources target Japan Tokyo's specific infrastructure needs, avoiding generic global marketing spend.</w:t>
      </w:r>
    </w:p>
    <w:bookmarkEnd w:id="28"/>
    <w:bookmarkStart w:id="29" w:name="timeline-for-tokyo-market-entry"/>
    <w:p>
      <w:pPr>
        <w:pStyle w:val="Heading2"/>
      </w:pPr>
      <w:r>
        <w:t xml:space="preserve">Timeline for Tokyo Market Entry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Japan Tokyo</w:t>
            </w:r>
          </w:p>
        </w:tc>
      </w:tr>
      <w:tr>
        <w:tc>
          <w:tcPr/>
          <w:p>
            <w:pPr>
              <w:pStyle w:val="Compact"/>
              <w:jc w:val="left"/>
            </w:pPr>
            <w:r>
              <w:t xml:space="preserve">Q1 2024</w:t>
            </w:r>
          </w:p>
        </w:tc>
        <w:tc>
          <w:tcPr/>
          <w:p>
            <w:pPr>
              <w:pStyle w:val="Compact"/>
              <w:jc w:val="left"/>
            </w:pPr>
            <w:r>
              <w:t xml:space="preserve">Leverage partnerships with Tokyo Metropolitan Board of Education for pilot testing at 5 schools (Shinjuku, Shibuya)</w:t>
            </w:r>
          </w:p>
        </w:tc>
      </w:tr>
      <w:tr>
        <w:tc>
          <w:tcPr/>
          <w:p>
            <w:pPr>
              <w:pStyle w:val="Compact"/>
              <w:jc w:val="left"/>
            </w:pPr>
            <w:r>
              <w:t xml:space="preserve">Q3 2024</w:t>
            </w:r>
          </w:p>
        </w:tc>
        <w:tc>
          <w:tcPr/>
          <w:p>
            <w:pPr>
              <w:pStyle w:val="Compact"/>
              <w:jc w:val="left"/>
            </w:pPr>
            <w:r>
              <w:t xml:space="preserve">Launch "Tokyo Teacher Ambassador" program: Recruit 50 certified teachers to co-design content</w:t>
            </w:r>
          </w:p>
        </w:tc>
      </w:tr>
      <w:tr>
        <w:tc>
          <w:tcPr/>
          <w:p>
            <w:pPr>
              <w:pStyle w:val="Compact"/>
              <w:jc w:val="left"/>
            </w:pPr>
            <w:r>
              <w:t xml:space="preserve">Q1 2025</w:t>
            </w:r>
          </w:p>
        </w:tc>
        <w:tc>
          <w:tcPr/>
          <w:p>
            <w:pPr>
              <w:pStyle w:val="Compact"/>
              <w:jc w:val="left"/>
            </w:pPr>
            <w:r>
              <w:t xml:space="preserve">Secure Tokyo Board of Education certification as an approved professional development provider</w:t>
            </w:r>
          </w:p>
        </w:tc>
      </w:tr>
    </w:tbl>
    <w:bookmarkEnd w:id="29"/>
    <w:bookmarkStart w:id="30" w:name="X35b6506fcfcdb0f3684ccd29d2fb9725e298fb4"/>
    <w:p>
      <w:pPr>
        <w:pStyle w:val="Heading2"/>
      </w:pPr>
      <w:r>
        <w:t xml:space="preserve">Evaluation Metrics for Japan Tokyo Success</w:t>
      </w:r>
    </w:p>
    <w:p>
      <w:pPr>
        <w:pStyle w:val="FirstParagraph"/>
      </w:pPr>
      <w:r>
        <w:t xml:space="preserve">We measure success through Tokyo-specific KPIs:</w:t>
      </w:r>
      <w:r>
        <w:t xml:space="preserve"> </w:t>
      </w:r>
      <w:r>
        <w:t xml:space="preserve">• Teacher Retention Rate: Target 80% active users after 6 months (vs. industry average of 55%)</w:t>
      </w:r>
      <w:r>
        <w:t xml:space="preserve"> </w:t>
      </w:r>
      <w:r>
        <w:t xml:space="preserve">• Cultural Fit Score: Measured via post-workshop surveys using Likert scale for "relevance to Tokyo teaching context" (Target: 4.7/5.0)</w:t>
      </w:r>
      <w:r>
        <w:t xml:space="preserve"> </w:t>
      </w:r>
      <w:r>
        <w:t xml:space="preserve">• Institutional Adoption: Number of Tokyo schools enrolling as district partners (Target: 15 by Q2 2025)</w:t>
      </w:r>
    </w:p>
    <w:p>
      <w:pPr>
        <w:pStyle w:val="BodyText"/>
      </w:pPr>
      <w:r>
        <w:t xml:space="preserve">Monthly analysis will compare performance against Tokyo education sector benchmarks published by the Japan Center for Educational Development.</w:t>
      </w:r>
    </w:p>
    <w:bookmarkEnd w:id="30"/>
    <w:bookmarkStart w:id="31" w:name="X875c2b0b0b6b2a2de24d6b9ca3ff1035d9146df"/>
    <w:p>
      <w:pPr>
        <w:pStyle w:val="Heading2"/>
      </w:pPr>
      <w:r>
        <w:t xml:space="preserve">Conclusion: Teacher Secondary as a Tokyo Education Catalyst</w:t>
      </w:r>
    </w:p>
    <w:p>
      <w:pPr>
        <w:pStyle w:val="FirstParagraph"/>
      </w:pPr>
      <w:r>
        <w:t xml:space="preserve">This Marketing Plan positions Teacher Secondary not merely as a service, but as an integral partner in Tokyo's educational evolution. By embedding our platform within Japan's professional culture and addressing Tokyo-specific challenges—from after-school club management to curriculum alignment—we create sustainable value that competitors cannot replicate. As Japan Tokyo continues its transformation toward innovative secondary education, Teacher Secondary will be the trusted catalyst for teacher excellence. This comprehensive Marketing Plan ensures every strategy, tactic, and metric is meticulously designed to resonate with the unique demands of teaching professionals in Japan's most dynamic educational market.</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in Japan Tokyo</dc:title>
  <dc:creator/>
  <dc:language>en</dc:language>
  <cp:keywords/>
  <dcterms:created xsi:type="dcterms:W3CDTF">2026-07-21T03:17:56Z</dcterms:created>
  <dcterms:modified xsi:type="dcterms:W3CDTF">2026-07-21T03:17:56Z</dcterms:modified>
</cp:coreProperties>
</file>

<file path=docProps/custom.xml><?xml version="1.0" encoding="utf-8"?>
<Properties xmlns="http://schemas.openxmlformats.org/officeDocument/2006/custom-properties" xmlns:vt="http://schemas.openxmlformats.org/officeDocument/2006/docPropsVTypes"/>
</file>