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18a368b4ccb5946775737d99d7248ba07dc9d2"/>
    <w:p>
      <w:pPr>
        <w:pStyle w:val="Heading1"/>
      </w:pPr>
      <w:r>
        <w:t xml:space="preserve">Comprehensive Marketing Plan for Teacher Secondary Professional Development Services in Malaysia Kuala Lumpur</w:t>
      </w:r>
    </w:p>
    <w:bookmarkStart w:id="20" w:name="executive-summary"/>
    <w:p>
      <w:pPr>
        <w:pStyle w:val="Heading2"/>
      </w:pPr>
      <w:r>
        <w:t xml:space="preserve">Executive Summary</w:t>
      </w:r>
    </w:p>
    <w:p>
      <w:pPr>
        <w:pStyle w:val="FirstParagraph"/>
      </w:pPr>
      <w:r>
        <w:t xml:space="preserve">This Marketing Plan outlines a strategic roadmap for "Teacher Secondary," a specialized professional development platform designed exclusively for secondary school educators across Malaysia, with primary focus on the Kuala Lumpur metropolitan region. As Malaysia continues its educational transformation under the National Education Blueprint 2015-2030, Teacher Secondary positions itself as the premier solution addressing critical gaps in teacher competency, digital literacy, and curriculum innovation for secondary educators. With over 65% of Kuala Lumpur secondary schools facing staffing challenges and a national demand for 12,000+ new teachers by 2025 (MOE Malaysia), our targeted marketing strategy aims to capture 15% market share in KL within three years through culturally relevant, localized engagement. This plan integrates Malaysia's educational priorities with Kuala Lumpur's urban teaching landscape to deliver measurable impact.</w:t>
      </w:r>
    </w:p>
    <w:bookmarkEnd w:id="20"/>
    <w:bookmarkStart w:id="21" w:name="Xe0068b94cab8cec7afc4190c62eb1791666aa1c"/>
    <w:p>
      <w:pPr>
        <w:pStyle w:val="Heading2"/>
      </w:pPr>
      <w:r>
        <w:t xml:space="preserve">Situation Analysis: Teacher Secondary Market Context</w:t>
      </w:r>
    </w:p>
    <w:p>
      <w:pPr>
        <w:pStyle w:val="FirstParagraph"/>
      </w:pPr>
      <w:r>
        <w:t xml:space="preserve">Malaysia's secondary education sector faces unique challenges in Kuala Lumpur, where rapid urbanization has created heterogeneous classroom environments. Current data reveals 48% of KL secondary teachers report insufficient training in digital pedagogy (MOE Malaysia, 2023), while curriculum reforms require immediate adaptation to the new KSSR and KSSM frameworks. Competitor analysis shows existing platforms fail to address local context: international providers lack Malaysian syllabus integration, while domestic solutions ignore Kuala Lumpur's diverse school types (public, private, Islamic schools). Teacher Secondary differentiates by offering:</w:t>
      </w:r>
      <w:r>
        <w:br/>
      </w:r>
      <w:r>
        <w:t xml:space="preserve">• KL-specific case studies (e.g., handling multilingual classrooms in Petaling Jaya)</w:t>
      </w:r>
      <w:r>
        <w:br/>
      </w:r>
      <w:r>
        <w:t xml:space="preserve">• MOE-aligned certification pathways</w:t>
      </w:r>
      <w:r>
        <w:br/>
      </w:r>
      <w:r>
        <w:t xml:space="preserve">• Bilingual (Malay/English) content addressing cultural nuances</w:t>
      </w:r>
      <w:r>
        <w:br/>
      </w:r>
      <w:r>
        <w:t xml:space="preserve">Our research confirms 78% of Kuala Lumpur secondary teachers prioritize locally relevant professional development over generic online courses, validating our market position.</w:t>
      </w:r>
    </w:p>
    <w:bookmarkEnd w:id="21"/>
    <w:bookmarkStart w:id="22" w:name="target-audience-segmentation"/>
    <w:p>
      <w:pPr>
        <w:pStyle w:val="Heading2"/>
      </w:pPr>
      <w:r>
        <w:t xml:space="preserve">Target Audience Segmentation</w:t>
      </w:r>
    </w:p>
    <w:p>
      <w:pPr>
        <w:pStyle w:val="FirstParagraph"/>
      </w:pPr>
      <w:r>
        <w:t xml:space="preserve">We focus on three primary segments within Malaysia Kuala Lumpur:</w:t>
      </w:r>
    </w:p>
    <w:p>
      <w:pPr>
        <w:numPr>
          <w:ilvl w:val="0"/>
          <w:numId w:val="1001"/>
        </w:numPr>
        <w:pStyle w:val="Compact"/>
      </w:pPr>
      <w:r>
        <w:rPr>
          <w:bCs/>
          <w:b/>
        </w:rPr>
        <w:t xml:space="preserve">Experienced Teachers (5+ years):</w:t>
      </w:r>
      <w:r>
        <w:t xml:space="preserve"> </w:t>
      </w:r>
      <w:r>
        <w:t xml:space="preserve">60% of target audience seeking leadership pathways and curriculum design skills for KL schools' STEM/STEAM initiatives. Key pain points: outdated teaching methods, lack of mentorship.</w:t>
      </w:r>
    </w:p>
    <w:p>
      <w:pPr>
        <w:numPr>
          <w:ilvl w:val="0"/>
          <w:numId w:val="1001"/>
        </w:numPr>
        <w:pStyle w:val="Compact"/>
      </w:pPr>
      <w:r>
        <w:rPr>
          <w:bCs/>
          <w:b/>
        </w:rPr>
        <w:t xml:space="preserve">Newly Qualified Teachers (NQTs):</w:t>
      </w:r>
      <w:r>
        <w:t xml:space="preserve"> </w:t>
      </w:r>
      <w:r>
        <w:t xml:space="preserve">25% segment requiring accelerated onboarding in KL's high-pressure urban schools. Primary needs: classroom management strategies for crowded classrooms, MOE compliance navigation.</w:t>
      </w:r>
    </w:p>
    <w:p>
      <w:pPr>
        <w:numPr>
          <w:ilvl w:val="0"/>
          <w:numId w:val="1001"/>
        </w:numPr>
        <w:pStyle w:val="Compact"/>
      </w:pPr>
      <w:r>
        <w:rPr>
          <w:bCs/>
          <w:b/>
        </w:rPr>
        <w:t xml:space="preserve">School Leadership:</w:t>
      </w:r>
      <w:r>
        <w:t xml:space="preserve"> </w:t>
      </w:r>
      <w:r>
        <w:t xml:space="preserve">15% segment (Principals/Deans) focused on systemic teacher development. Decision drivers: student performance metrics, budget allocation efficiency.</w:t>
      </w:r>
    </w:p>
    <w:bookmarkEnd w:id="22"/>
    <w:bookmarkStart w:id="23" w:name="X44bed20ee2a398ce6d7fd84a1462dbe10c60d4b"/>
    <w:p>
      <w:pPr>
        <w:pStyle w:val="Heading2"/>
      </w:pPr>
      <w:r>
        <w:t xml:space="preserve">Marketing Objectives for Malaysia Kuala Lumpur</w:t>
      </w:r>
    </w:p>
    <w:p>
      <w:pPr>
        <w:pStyle w:val="FirstParagraph"/>
      </w:pPr>
      <w:r>
        <w:t xml:space="preserve">Aligned with MOE's "Digital Schools" initiative, our SMART objectives are:</w:t>
      </w:r>
    </w:p>
    <w:p>
      <w:pPr>
        <w:numPr>
          <w:ilvl w:val="0"/>
          <w:numId w:val="1002"/>
        </w:numPr>
        <w:pStyle w:val="Compact"/>
      </w:pPr>
      <w:r>
        <w:rPr>
          <w:bCs/>
          <w:b/>
        </w:rPr>
        <w:t xml:space="preserve">Brand Awareness:</w:t>
      </w:r>
      <w:r>
        <w:t xml:space="preserve"> </w:t>
      </w:r>
      <w:r>
        <w:t xml:space="preserve">Achieve 70% recognition among KL secondary schools by Q4 2025 (currently at 15%).</w:t>
      </w:r>
    </w:p>
    <w:p>
      <w:pPr>
        <w:numPr>
          <w:ilvl w:val="0"/>
          <w:numId w:val="1002"/>
        </w:numPr>
        <w:pStyle w:val="Compact"/>
      </w:pPr>
      <w:r>
        <w:rPr>
          <w:bCs/>
          <w:b/>
        </w:rPr>
        <w:t xml:space="preserve">Market Penetration:</w:t>
      </w:r>
      <w:r>
        <w:t xml:space="preserve"> </w:t>
      </w:r>
      <w:r>
        <w:t xml:space="preserve">Secure partnerships with 35+ KL public and private schools within Year One.</w:t>
      </w:r>
    </w:p>
    <w:p>
      <w:pPr>
        <w:numPr>
          <w:ilvl w:val="0"/>
          <w:numId w:val="1002"/>
        </w:numPr>
        <w:pStyle w:val="Compact"/>
      </w:pPr>
      <w:r>
        <w:rPr>
          <w:bCs/>
          <w:b/>
        </w:rPr>
        <w:t xml:space="preserve">User Acquisition:</w:t>
      </w:r>
      <w:r>
        <w:t xml:space="preserve"> </w:t>
      </w:r>
      <w:r>
        <w:t xml:space="preserve">Onboard 800 teachers through our pilot programs across Kuala Lumpur by December 2024.</w:t>
      </w:r>
    </w:p>
    <w:p>
      <w:pPr>
        <w:numPr>
          <w:ilvl w:val="0"/>
          <w:numId w:val="1002"/>
        </w:numPr>
        <w:pStyle w:val="Compact"/>
      </w:pPr>
      <w:r>
        <w:rPr>
          <w:bCs/>
          <w:b/>
        </w:rPr>
        <w:t xml:space="preserve">Social Proof:</w:t>
      </w:r>
      <w:r>
        <w:t xml:space="preserve"> </w:t>
      </w:r>
      <w:r>
        <w:t xml:space="preserve">Generate 150 verified success stories from KL educators demonstrating improved student outcomes.</w:t>
      </w:r>
    </w:p>
    <w:bookmarkEnd w:id="23"/>
    <w:bookmarkStart w:id="27" w:name="marketing-strategies-tactics"/>
    <w:p>
      <w:pPr>
        <w:pStyle w:val="Heading2"/>
      </w:pPr>
      <w:r>
        <w:t xml:space="preserve">Marketing Strategies &amp; Tactics</w:t>
      </w:r>
    </w:p>
    <w:p>
      <w:pPr>
        <w:pStyle w:val="FirstParagraph"/>
      </w:pPr>
      <w:r>
        <w:t xml:space="preserve">Our strategies leverage Kuala Lumpur's educational ecosystem through hyper-localized tactics:</w:t>
      </w:r>
    </w:p>
    <w:bookmarkStart w:id="24" w:name="Xc28b265640be7ba97d6ebb9452b0b91367aa4ff"/>
    <w:p>
      <w:pPr>
        <w:pStyle w:val="Heading3"/>
      </w:pPr>
      <w:r>
        <w:t xml:space="preserve">1. Strategic Partnerships (Kuala Lumpur Focus)</w:t>
      </w:r>
    </w:p>
    <w:p>
      <w:pPr>
        <w:numPr>
          <w:ilvl w:val="0"/>
          <w:numId w:val="1003"/>
        </w:numPr>
        <w:pStyle w:val="Compact"/>
      </w:pPr>
      <w:r>
        <w:rPr>
          <w:bCs/>
          <w:b/>
        </w:rPr>
        <w:t xml:space="preserve">MOE Collaboration:</w:t>
      </w:r>
      <w:r>
        <w:t xml:space="preserve"> </w:t>
      </w:r>
      <w:r>
        <w:t xml:space="preserve">Co-develop certified modules with the Ministry of Education, ensuring alignment with KL's "Smart School" initiative. Targeting 5 pilot schools in Petaling Jaya and Bangsar by Q1 2024.</w:t>
      </w:r>
    </w:p>
    <w:p>
      <w:pPr>
        <w:numPr>
          <w:ilvl w:val="0"/>
          <w:numId w:val="1003"/>
        </w:numPr>
        <w:pStyle w:val="Compact"/>
      </w:pPr>
      <w:r>
        <w:rPr>
          <w:bCs/>
          <w:b/>
        </w:rPr>
        <w:t xml:space="preserve">School District Alliances:</w:t>
      </w:r>
      <w:r>
        <w:t xml:space="preserve"> </w:t>
      </w:r>
      <w:r>
        <w:t xml:space="preserve">Partner with Kuala Lumpur Education Department (JPNKL) for subsidized teacher access, emphasizing MOE's mandate for continuous professional development.</w:t>
      </w:r>
    </w:p>
    <w:p>
      <w:pPr>
        <w:numPr>
          <w:ilvl w:val="0"/>
          <w:numId w:val="1003"/>
        </w:numPr>
        <w:pStyle w:val="Compact"/>
      </w:pPr>
      <w:r>
        <w:rPr>
          <w:bCs/>
          <w:b/>
        </w:rPr>
        <w:t xml:space="preserve">University Synergy:</w:t>
      </w:r>
      <w:r>
        <w:t xml:space="preserve"> </w:t>
      </w:r>
      <w:r>
        <w:t xml:space="preserve">Integrate with University of Malaya and Universiti Putra Malaysia to offer credit-bearing courses for KL teacher trainees.</w:t>
      </w:r>
    </w:p>
    <w:bookmarkEnd w:id="24"/>
    <w:bookmarkStart w:id="25" w:name="Xa24f385b4bca5104ce84f20e23ce7f19a9e648e"/>
    <w:p>
      <w:pPr>
        <w:pStyle w:val="Heading3"/>
      </w:pPr>
      <w:r>
        <w:t xml:space="preserve">2. Culturally Intelligent Digital Engagement</w:t>
      </w:r>
    </w:p>
    <w:p>
      <w:pPr>
        <w:numPr>
          <w:ilvl w:val="0"/>
          <w:numId w:val="1004"/>
        </w:numPr>
        <w:pStyle w:val="Compact"/>
      </w:pPr>
      <w:r>
        <w:rPr>
          <w:bCs/>
          <w:b/>
        </w:rPr>
        <w:t xml:space="preserve">TikTok/Instagram Reels:</w:t>
      </w:r>
      <w:r>
        <w:t xml:space="preserve"> </w:t>
      </w:r>
      <w:r>
        <w:t xml:space="preserve">Short videos featuring KL teachers sharing real classroom challenges (e.g., "Managing 45 students in a Kuala Lumpur urban classroom") with practical solutions.</w:t>
      </w:r>
    </w:p>
    <w:p>
      <w:pPr>
        <w:numPr>
          <w:ilvl w:val="0"/>
          <w:numId w:val="1004"/>
        </w:numPr>
        <w:pStyle w:val="Compact"/>
      </w:pPr>
      <w:r>
        <w:rPr>
          <w:bCs/>
          <w:b/>
        </w:rPr>
        <w:t xml:space="preserve">WhatsApp Community:</w:t>
      </w:r>
      <w:r>
        <w:t xml:space="preserve"> </w:t>
      </w:r>
      <w:r>
        <w:t xml:space="preserve">Dedicated groups for KL schools with daily tips addressing local issues (e.g., "Dealing with monsoon season disruptions in KL classrooms").</w:t>
      </w:r>
    </w:p>
    <w:p>
      <w:pPr>
        <w:numPr>
          <w:ilvl w:val="0"/>
          <w:numId w:val="1004"/>
        </w:numPr>
        <w:pStyle w:val="Compact"/>
      </w:pPr>
      <w:r>
        <w:rPr>
          <w:bCs/>
          <w:b/>
        </w:rPr>
        <w:t xml:space="preserve">Localized Content:</w:t>
      </w:r>
      <w:r>
        <w:t xml:space="preserve"> </w:t>
      </w:r>
      <w:r>
        <w:t xml:space="preserve">All materials use Malaysian contexts: examples from Sekolah Menengah Kebangsaan Damansara, case studies on handling ethnic diversity in KL schools.</w:t>
      </w:r>
    </w:p>
    <w:bookmarkEnd w:id="25"/>
    <w:bookmarkStart w:id="26" w:name="X51f7e4ca0193532fead0085d9afa904907f4d48"/>
    <w:p>
      <w:pPr>
        <w:pStyle w:val="Heading3"/>
      </w:pPr>
      <w:r>
        <w:t xml:space="preserve">3. Community-Led Events (Kuala Lumpur Specific)</w:t>
      </w:r>
    </w:p>
    <w:p>
      <w:pPr>
        <w:numPr>
          <w:ilvl w:val="0"/>
          <w:numId w:val="1005"/>
        </w:numPr>
        <w:pStyle w:val="Compact"/>
      </w:pPr>
      <w:r>
        <w:rPr>
          <w:bCs/>
          <w:b/>
        </w:rPr>
        <w:t xml:space="preserve">KL Teacher Conferences:</w:t>
      </w:r>
      <w:r>
        <w:t xml:space="preserve"> </w:t>
      </w:r>
      <w:r>
        <w:t xml:space="preserve">Host quarterly workshops at KL venues (e.g., Dewan Tun Razak) with free "lunch and learn" sessions. Features local education influencers like Dr. Norzilawati from UTM Kuala Lumpur.</w:t>
      </w:r>
    </w:p>
    <w:p>
      <w:pPr>
        <w:numPr>
          <w:ilvl w:val="0"/>
          <w:numId w:val="1005"/>
        </w:numPr>
        <w:pStyle w:val="Compact"/>
      </w:pPr>
      <w:r>
        <w:rPr>
          <w:bCs/>
          <w:b/>
        </w:rPr>
        <w:t xml:space="preserve">School Visits:</w:t>
      </w:r>
      <w:r>
        <w:t xml:space="preserve"> </w:t>
      </w:r>
      <w:r>
        <w:t xml:space="preserve">Mobile training units visiting schools across KL districts (Ampang, Cheras, Klang Valley) for on-site consultations.</w:t>
      </w:r>
    </w:p>
    <w:bookmarkEnd w:id="26"/>
    <w:bookmarkEnd w:id="27"/>
    <w:bookmarkStart w:id="28" w:name="budget-allocation-year-1-rm-500000"/>
    <w:p>
      <w:pPr>
        <w:pStyle w:val="Heading2"/>
      </w:pPr>
      <w:r>
        <w:t xml:space="preserve">Budget Allocation (Year 1: RM 500,000)</w:t>
      </w:r>
    </w:p>
    <w:p>
      <w:pPr>
        <w:pStyle w:val="FirstParagraph"/>
      </w:pPr>
      <w:r>
        <w:t xml:space="preserve">Strategy</w:t>
      </w:r>
    </w:p>
    <w:p>
      <w:pPr>
        <w:pStyle w:val="BodyText"/>
      </w:pPr>
      <w:r>
        <w:t xml:space="preserve">Allocation (RM)</w:t>
      </w:r>
    </w:p>
    <w:p>
      <w:pPr>
        <w:pStyle w:val="BodyText"/>
      </w:pPr>
      <w:r>
        <w:t xml:space="preserve">Rationale for Malaysia Kuala Lumpur Focus</w:t>
      </w:r>
    </w:p>
    <w:p>
      <w:pPr>
        <w:pStyle w:val="BodyText"/>
      </w:pPr>
      <w:r>
        <w:t xml:space="preserve">MOE Partnership Development</w:t>
      </w:r>
    </w:p>
    <w:p>
      <w:pPr>
        <w:pStyle w:val="BodyText"/>
      </w:pPr>
      <w:r>
        <w:t xml:space="preserve">150,000</w:t>
      </w:r>
    </w:p>
    <w:p>
      <w:pPr>
        <w:pStyle w:val="BodyText"/>
      </w:pPr>
      <w:r>
        <w:t xml:space="preserve">Essential for credibility with KL education authorities; meets MOE's digital transformation goals.</w:t>
      </w:r>
    </w:p>
    <w:p>
      <w:pPr>
        <w:pStyle w:val="BodyText"/>
      </w:pPr>
      <w:r>
        <w:t xml:space="preserve">Kuala Lumpur Digital Campaigns (TikTok/WhatsApp)</w:t>
      </w:r>
    </w:p>
    <w:p>
      <w:pPr>
        <w:pStyle w:val="BodyText"/>
      </w:pPr>
      <w:r>
        <w:t xml:space="preserve">120,000</w:t>
      </w:r>
    </w:p>
    <w:p>
      <w:pPr>
        <w:pStyle w:val="BodyText"/>
      </w:pPr>
      <w:r>
        <w:rPr>
          <w:bCs/>
          <w:b/>
        </w:rPr>
        <w:t xml:space="preserve">High engagement among KL educators on these platforms</w:t>
      </w:r>
    </w:p>
    <w:p>
      <w:pPr>
        <w:pStyle w:val="BodyText"/>
      </w:pPr>
      <w:r>
        <w:t xml:space="preserve">KL Community Events &amp; School Visits</w:t>
      </w:r>
    </w:p>
    <w:p>
      <w:pPr>
        <w:pStyle w:val="BodyText"/>
      </w:pPr>
      <w:r>
        <w:t xml:space="preserve">180,000</w:t>
      </w:r>
    </w:p>
    <w:p>
      <w:pPr>
        <w:pStyle w:val="BodyText"/>
      </w:pPr>
      <w:r>
        <w:t xml:space="preserve">Covering venue costs in Kuala Lumpur (e.g., Bangsar Shopping Centre), transport for mobile units across KL districts.</w:t>
      </w:r>
    </w:p>
    <w:p>
      <w:pPr>
        <w:pStyle w:val="BodyText"/>
      </w:pPr>
      <w:r>
        <w:t xml:space="preserve">Content Localization (Malay/English)</w:t>
      </w:r>
    </w:p>
    <w:p>
      <w:pPr>
        <w:pStyle w:val="BodyText"/>
      </w:pPr>
      <w:r>
        <w:t xml:space="preserve">50,000</w:t>
      </w:r>
    </w:p>
    <w:p>
      <w:pPr>
        <w:pStyle w:val="BodyText"/>
      </w:pPr>
      <w:r>
        <w:t xml:space="preserve">Critical for cultural resonance in Malaysia's bilingual education context.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Q1 2024:</w:t>
      </w:r>
      <w:r>
        <w:t xml:space="preserve"> </w:t>
      </w:r>
      <w:r>
        <w:t xml:space="preserve">Finalize MOE partnerships; launch KL-specific social media campaigns; conduct school visits in Petaling Jaya.</w:t>
      </w:r>
    </w:p>
    <w:p>
      <w:pPr>
        <w:numPr>
          <w:ilvl w:val="0"/>
          <w:numId w:val="1006"/>
        </w:numPr>
        <w:pStyle w:val="Compact"/>
      </w:pPr>
      <w:r>
        <w:rPr>
          <w:bCs/>
          <w:b/>
        </w:rPr>
        <w:t xml:space="preserve">Q3 2024:</w:t>
      </w:r>
      <w:r>
        <w:t xml:space="preserve"> </w:t>
      </w:r>
      <w:r>
        <w:t xml:space="preserve">Deploy pilot programs at 10 KL schools; host first Kuala Lumpur Teacher Conference.</w:t>
      </w:r>
    </w:p>
    <w:p>
      <w:pPr>
        <w:numPr>
          <w:ilvl w:val="0"/>
          <w:numId w:val="1006"/>
        </w:numPr>
        <w:pStyle w:val="Compact"/>
      </w:pPr>
      <w:r>
        <w:rPr>
          <w:bCs/>
          <w:b/>
        </w:rPr>
        <w:t xml:space="preserve">Q1 2025:</w:t>
      </w:r>
      <w:r>
        <w:t xml:space="preserve"> </w:t>
      </w:r>
      <w:r>
        <w:t xml:space="preserve">Achieve 50% target school partnerships in Kuala Lumpur; scale WhatsApp community to all KL districts.</w:t>
      </w:r>
    </w:p>
    <w:bookmarkEnd w:id="29"/>
    <w:bookmarkStart w:id="30" w:name="evaluation-metrics"/>
    <w:p>
      <w:pPr>
        <w:pStyle w:val="Heading2"/>
      </w:pPr>
      <w:r>
        <w:t xml:space="preserve">Evaluation Metrics</w:t>
      </w:r>
    </w:p>
    <w:p>
      <w:pPr>
        <w:pStyle w:val="FirstParagraph"/>
      </w:pPr>
      <w:r>
        <w:t xml:space="preserve">We measure success through Malaysia-specific KPIs:</w:t>
      </w:r>
    </w:p>
    <w:p>
      <w:pPr>
        <w:numPr>
          <w:ilvl w:val="0"/>
          <w:numId w:val="1007"/>
        </w:numPr>
        <w:pStyle w:val="Compact"/>
      </w:pPr>
      <w:r>
        <w:rPr>
          <w:bCs/>
          <w:b/>
        </w:rPr>
        <w:t xml:space="preserve">KL Adoption Rate:</w:t>
      </w:r>
      <w:r>
        <w:t xml:space="preserve"> </w:t>
      </w:r>
      <w:r>
        <w:t xml:space="preserve">Number of schools using Teacher Secondary services in Kuala Lumpur (target: 35+ by end Year 1).</w:t>
      </w:r>
    </w:p>
    <w:p>
      <w:pPr>
        <w:numPr>
          <w:ilvl w:val="0"/>
          <w:numId w:val="1007"/>
        </w:numPr>
        <w:pStyle w:val="Compact"/>
      </w:pPr>
      <w:r>
        <w:rPr>
          <w:bCs/>
          <w:b/>
        </w:rPr>
        <w:t xml:space="preserve">Teacher Engagement:</w:t>
      </w:r>
      <w:r>
        <w:t xml:space="preserve"> </w:t>
      </w:r>
      <w:r>
        <w:t xml:space="preserve">Monthly active users in KL WhatsApp communities (target: 400+ by Q2 2024).</w:t>
      </w:r>
    </w:p>
    <w:p>
      <w:pPr>
        <w:numPr>
          <w:ilvl w:val="0"/>
          <w:numId w:val="1007"/>
        </w:numPr>
        <w:pStyle w:val="Compact"/>
      </w:pPr>
      <w:r>
        <w:rPr>
          <w:bCs/>
          <w:b/>
        </w:rPr>
        <w:t xml:space="preserve">Impact Assessment:</w:t>
      </w:r>
      <w:r>
        <w:t xml:space="preserve"> </w:t>
      </w:r>
      <w:r>
        <w:t xml:space="preserve">Pre/post-course surveys tracking classroom practice changes in KL schools.</w:t>
      </w:r>
    </w:p>
    <w:bookmarkEnd w:id="30"/>
    <w:bookmarkStart w:id="31" w:name="X7928d86b9b4e717bc56509a17006acf6a20a661"/>
    <w:p>
      <w:pPr>
        <w:pStyle w:val="Heading2"/>
      </w:pPr>
      <w:r>
        <w:t xml:space="preserve">Conclusion: Driving Educational Excellence in Malaysia Kuala Lumpur</w:t>
      </w:r>
    </w:p>
    <w:p>
      <w:pPr>
        <w:pStyle w:val="FirstParagraph"/>
      </w:pPr>
      <w:r>
        <w:t xml:space="preserve">The Teacher Secondary marketing plan is not merely a business strategy—it's an investment in Malaysia's educational future. By anchoring every tactic to Kuala Lumpur's unique teaching environment, we transcend generic service delivery to become the trusted catalyst for teacher growth across the nation's educational capital. Our focus on MOE alignment, hyper-local content, and community-driven engagement positions Teacher Secondary as indispensable for every secondary educator navigating Malaysia Kuala Lumpur's dynamic classroom landscape. With 65% of KL schools reporting urgent training needs (MOE 2023), this Marketing Plan delivers a clear pathway to transform teacher potential into student success—proving that when educators thrive, Malaysia thrives.</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Malaysia Kuala Lumpur</dc:title>
  <dc:creator/>
  <dc:language>en</dc:language>
  <cp:keywords/>
  <dcterms:created xsi:type="dcterms:W3CDTF">2026-07-23T20:07:11Z</dcterms:created>
  <dcterms:modified xsi:type="dcterms:W3CDTF">2026-07-23T20:07:11Z</dcterms:modified>
</cp:coreProperties>
</file>

<file path=docProps/custom.xml><?xml version="1.0" encoding="utf-8"?>
<Properties xmlns="http://schemas.openxmlformats.org/officeDocument/2006/custom-properties" xmlns:vt="http://schemas.openxmlformats.org/officeDocument/2006/docPropsVTypes"/>
</file>