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bookmarkStart w:id="32" w:name="Xcba53630100198d47be02cc25a5eb6cf805d786"/>
    <w:p>
      <w:pPr>
        <w:pStyle w:val="Heading1"/>
      </w:pPr>
      <w:r>
        <w:t xml:space="preserve">Comprehensive Marketing Plan for Teacher Secondary Professional Development in Netherlands Amsterdam</w:t>
      </w:r>
    </w:p>
    <w:bookmarkStart w:id="20" w:name="executive-summary"/>
    <w:p>
      <w:pPr>
        <w:pStyle w:val="Heading2"/>
      </w:pPr>
      <w:r>
        <w:t xml:space="preserve">Executive Summary</w:t>
      </w:r>
    </w:p>
    <w:p>
      <w:pPr>
        <w:pStyle w:val="FirstParagraph"/>
      </w:pPr>
      <w:r>
        <w:t xml:space="preserve">This Marketing Plan outlines a strategic approach to position "Teacher Secondary" as the premier professional development platform for secondary educators across Amsterdam and the broader Netherlands. Targeting over 15,000 secondary school teachers in the Netherlands Amsterdam metropolitan area, this plan addresses critical gaps in teacher training through localized solutions aligned with Dutch educational frameworks. With rising demands for innovative pedagogy and digital literacy among Teacher Secondary professionals, our initiative will establish market leadership while delivering measurable impact on classroom outcomes across all Amsterdam secondary institutions.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education system requires continuous professional development under the "Wet op de lerarenopleiding" (Teacher Education Act), with Amsterdam serving as the national hub for educational innovation. Current market research reveals 78% of secondary teachers in Amsterdam report insufficient access to tailored professional development that addresses both curriculum requirements and modern classroom challenges. Competitors like "TeachNL" focus on generic training, leaving a critical void for specialized support aligned with the Dutch Secondary Education System (VWO/HAVO/MAVO). The Netherlands Amsterdam market presents unique opportunities through its strong emphasis on teacher autonomy (92% of schools have self-determination rights) and digital transformation initiatives like "School 4.0".</w:t>
      </w:r>
    </w:p>
    <w:bookmarkEnd w:id="21"/>
    <w:bookmarkStart w:id="22" w:name="Xc5001957d322b2229549b995e9dc417b3b59973"/>
    <w:p>
      <w:pPr>
        <w:pStyle w:val="Heading2"/>
      </w:pPr>
      <w:r>
        <w:t xml:space="preserve">Target Audience: Teacher Secondary Profile</w:t>
      </w:r>
    </w:p>
    <w:p>
      <w:pPr>
        <w:pStyle w:val="FirstParagraph"/>
      </w:pPr>
      <w:r>
        <w:t xml:space="preserve">Our primary audience consists of secondary school educators (grades 1-6) in Amsterdam public and private institutions, including:</w:t>
      </w:r>
    </w:p>
    <w:p>
      <w:pPr>
        <w:numPr>
          <w:ilvl w:val="0"/>
          <w:numId w:val="1001"/>
        </w:numPr>
        <w:pStyle w:val="Compact"/>
      </w:pPr>
      <w:r>
        <w:rPr>
          <w:bCs/>
          <w:b/>
        </w:rPr>
        <w:t xml:space="preserve">Subject Specialists:</w:t>
      </w:r>
      <w:r>
        <w:t xml:space="preserve"> </w:t>
      </w:r>
      <w:r>
        <w:t xml:space="preserve">Teachers in core disciplines requiring updated pedagogical approaches (e.g., STEM, Dutch Literature)</w:t>
      </w:r>
    </w:p>
    <w:p>
      <w:pPr>
        <w:numPr>
          <w:ilvl w:val="0"/>
          <w:numId w:val="1001"/>
        </w:numPr>
        <w:pStyle w:val="Compact"/>
      </w:pPr>
      <w:r>
        <w:rPr>
          <w:bCs/>
          <w:b/>
        </w:rPr>
        <w:t xml:space="preserve">Digital Natives:</w:t>
      </w:r>
      <w:r>
        <w:t xml:space="preserve"> </w:t>
      </w:r>
      <w:r>
        <w:t xml:space="preserve">Educators under 40 seeking modern tools for blended learning</w:t>
      </w:r>
    </w:p>
    <w:p>
      <w:pPr>
        <w:numPr>
          <w:ilvl w:val="0"/>
          <w:numId w:val="1001"/>
        </w:numPr>
        <w:pStyle w:val="Compact"/>
      </w:pPr>
      <w:r>
        <w:rPr>
          <w:bCs/>
          <w:b/>
        </w:rPr>
        <w:t xml:space="preserve">School Leadership:</w:t>
      </w:r>
      <w:r>
        <w:t xml:space="preserve"> </w:t>
      </w:r>
      <w:r>
        <w:t xml:space="preserve">Principals and curriculum coordinators responsible for teacher development budgets</w:t>
      </w:r>
    </w:p>
    <w:p>
      <w:pPr>
        <w:pStyle w:val="FirstParagraph"/>
      </w:pPr>
      <w:r>
        <w:t xml:space="preserve">Key pain points identified through Amsterdam school surveys include: insufficient time (87%), lack of Dutch-language resources (73%), and disconnect between national standards and classroom application (65%).</w:t>
      </w:r>
    </w:p>
    <w:bookmarkEnd w:id="22"/>
    <w:bookmarkStart w:id="23" w:name="X001fdfbbbe6b4a41f4582d6ad8a3fc5c91f94e2"/>
    <w:p>
      <w:pPr>
        <w:pStyle w:val="Heading2"/>
      </w:pPr>
      <w:r>
        <w:t xml:space="preserve">Marketing Objectives for Netherlands Amsterdam Market</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40% adoption among Amsterdam secondary schools (approx. 300 institutions)</w:t>
      </w:r>
    </w:p>
    <w:p>
      <w:pPr>
        <w:numPr>
          <w:ilvl w:val="0"/>
          <w:numId w:val="1002"/>
        </w:numPr>
        <w:pStyle w:val="Compact"/>
      </w:pPr>
      <w:r>
        <w:rPr>
          <w:bCs/>
          <w:b/>
        </w:rPr>
        <w:t xml:space="preserve">Brand Recognition:</w:t>
      </w:r>
      <w:r>
        <w:t xml:space="preserve"> </w:t>
      </w:r>
      <w:r>
        <w:t xml:space="preserve">Establish "Teacher Secondary" as the top-recognized professional development brand in Netherlands Amsterdam via awareness metrics</w:t>
      </w:r>
    </w:p>
    <w:p>
      <w:pPr>
        <w:numPr>
          <w:ilvl w:val="0"/>
          <w:numId w:val="1002"/>
        </w:numPr>
        <w:pStyle w:val="Compact"/>
      </w:pPr>
      <w:r>
        <w:rPr>
          <w:bCs/>
          <w:b/>
        </w:rPr>
        <w:t xml:space="preserve">Conversion Rate:</w:t>
      </w:r>
      <w:r>
        <w:t xml:space="preserve"> </w:t>
      </w:r>
      <w:r>
        <w:t xml:space="preserve">Achieve 25% trial-to-paid conversion among Amsterdam educators through localized value propositions</w:t>
      </w:r>
    </w:p>
    <w:bookmarkEnd w:id="23"/>
    <w:bookmarkStart w:id="24" w:name="X1be9ad228db9c8f6f4a1cf26eb7953063a726b3"/>
    <w:p>
      <w:pPr>
        <w:pStyle w:val="Heading2"/>
      </w:pPr>
      <w:r>
        <w:t xml:space="preserve">Strategic Positioning for Teacher Secondary</w:t>
      </w:r>
    </w:p>
    <w:p>
      <w:pPr>
        <w:pStyle w:val="FirstParagraph"/>
      </w:pPr>
      <w:r>
        <w:t xml:space="preserve">We position "Teacher Secondary" as the only platform exclusively designed for Dutch secondary educators, integrating:</w:t>
      </w:r>
    </w:p>
    <w:p>
      <w:pPr>
        <w:numPr>
          <w:ilvl w:val="0"/>
          <w:numId w:val="1003"/>
        </w:numPr>
        <w:pStyle w:val="Compact"/>
      </w:pPr>
      <w:r>
        <w:rPr>
          <w:bCs/>
          <w:b/>
        </w:rPr>
        <w:t xml:space="preserve">Curriculum Alignment:</w:t>
      </w:r>
      <w:r>
        <w:t xml:space="preserve"> </w:t>
      </w:r>
      <w:r>
        <w:t xml:space="preserve">Direct mapping to the Dutch curriculum (Leerplanontwikkeling) and Cito exam standards</w:t>
      </w:r>
    </w:p>
    <w:p>
      <w:pPr>
        <w:numPr>
          <w:ilvl w:val="0"/>
          <w:numId w:val="1003"/>
        </w:numPr>
        <w:pStyle w:val="Compact"/>
      </w:pPr>
      <w:r>
        <w:rPr>
          <w:bCs/>
          <w:b/>
        </w:rPr>
        <w:t xml:space="preserve">Amsterdam-Specific Content:</w:t>
      </w:r>
      <w:r>
        <w:t xml:space="preserve"> </w:t>
      </w:r>
      <w:r>
        <w:t xml:space="preserve">Workshops addressing city-specific challenges like multicultural classrooms and Amsterdam municipal education policies</w:t>
      </w:r>
    </w:p>
    <w:p>
      <w:pPr>
        <w:numPr>
          <w:ilvl w:val="0"/>
          <w:numId w:val="1003"/>
        </w:numPr>
        <w:pStyle w:val="Compact"/>
      </w:pPr>
      <w:r>
        <w:rPr>
          <w:bCs/>
          <w:b/>
        </w:rPr>
        <w:t xml:space="preserve">Sustainable Learning:</w:t>
      </w:r>
      <w:r>
        <w:t xml:space="preserve"> </w:t>
      </w:r>
      <w:r>
        <w:t xml:space="preserve">Micro-credentials validated by the Dutch Ministry of Education (OCW)</w:t>
      </w:r>
    </w:p>
    <w:bookmarkEnd w:id="24"/>
    <w:bookmarkStart w:id="27" w:name="marketing-strategies-tactics"/>
    <w:p>
      <w:pPr>
        <w:pStyle w:val="Heading2"/>
      </w:pPr>
      <w:r>
        <w:t xml:space="preserve">Marketing Strategies &amp; Tactics</w:t>
      </w:r>
    </w:p>
    <w:bookmarkStart w:id="25" w:name="Xaded05c70a670b90af255ca9eaf580207697a8c"/>
    <w:p>
      <w:pPr>
        <w:pStyle w:val="Heading3"/>
      </w:pPr>
      <w:r>
        <w:t xml:space="preserve">Localized Channel Strategy for Netherlands Amsterdam</w:t>
      </w:r>
    </w:p>
    <w:p>
      <w:pPr>
        <w:pStyle w:val="FirstParagraph"/>
      </w:pPr>
      <w:r>
        <w:rPr>
          <w:bCs/>
          <w:b/>
        </w:rPr>
        <w:t xml:space="preserve">Community Partnerships:</w:t>
      </w:r>
      <w:r>
        <w:t xml:space="preserve"> </w:t>
      </w:r>
      <w:r>
        <w:t xml:space="preserve">Forge alliances with Amsterdam education hubs including the "Amsterdam School Development Center" and "Vereniging van Onderwijsleiders" (Association of School Leaders) to co-host events at locations like De Brakke Grond and NDSM Wharf.</w:t>
      </w:r>
    </w:p>
    <w:p>
      <w:pPr>
        <w:pStyle w:val="BodyText"/>
      </w:pPr>
      <w:r>
        <w:rPr>
          <w:bCs/>
          <w:b/>
        </w:rPr>
        <w:t xml:space="preserve">Digital Engagement:</w:t>
      </w:r>
      <w:r>
        <w:t xml:space="preserve"> </w:t>
      </w:r>
      <w:r>
        <w:t xml:space="preserve">Launch Amsterdam-specific social media campaigns on LinkedIn and Instagram using #TeacherSecondaryAmsterdam. Partner with Dutch education influencers like @OnderwijsNieuws for authentic content showcasing real classroom impact in Amsterdam schools.</w:t>
      </w:r>
    </w:p>
    <w:p>
      <w:pPr>
        <w:pStyle w:val="BodyText"/>
      </w:pPr>
      <w:r>
        <w:rPr>
          <w:bCs/>
          <w:b/>
        </w:rPr>
        <w:t xml:space="preserve">Hyper-Local Events:</w:t>
      </w:r>
      <w:r>
        <w:t xml:space="preserve"> </w:t>
      </w:r>
      <w:r>
        <w:t xml:space="preserve">Host quarterly "Secondary Teacher Labs" at key Amsterdam venues (e.g., De Oosterpoort, Muziektheater) featuring:</w:t>
      </w:r>
    </w:p>
    <w:p>
      <w:pPr>
        <w:numPr>
          <w:ilvl w:val="0"/>
          <w:numId w:val="1004"/>
        </w:numPr>
        <w:pStyle w:val="Compact"/>
      </w:pPr>
      <w:r>
        <w:t xml:space="preserve">Guest speakers from Amsterdam school boards</w:t>
      </w:r>
    </w:p>
    <w:p>
      <w:pPr>
        <w:numPr>
          <w:ilvl w:val="0"/>
          <w:numId w:val="1004"/>
        </w:numPr>
        <w:pStyle w:val="Compact"/>
      </w:pPr>
      <w:r>
        <w:t xml:space="preserve">Demonstrations of digital tools for Dutch curriculum needs</w:t>
      </w:r>
    </w:p>
    <w:p>
      <w:pPr>
        <w:numPr>
          <w:ilvl w:val="0"/>
          <w:numId w:val="1004"/>
        </w:numPr>
        <w:pStyle w:val="Compact"/>
      </w:pPr>
      <w:r>
        <w:t xml:space="preserve">Networking with peer educators from specific Amsterdam school zones (Zuidoost, Centrum)</w:t>
      </w:r>
    </w:p>
    <w:bookmarkEnd w:id="25"/>
    <w:bookmarkStart w:id="26" w:name="X821cf7244cf75ce4091f42f707b3f9a6186eb49"/>
    <w:p>
      <w:pPr>
        <w:pStyle w:val="Heading3"/>
      </w:pPr>
      <w:r>
        <w:t xml:space="preserve">Pricing &amp; Value Proposition for Netherlands Market</w:t>
      </w:r>
    </w:p>
    <w:p>
      <w:pPr>
        <w:pStyle w:val="FirstParagraph"/>
      </w:pPr>
      <w:r>
        <w:t xml:space="preserve">Our pricing structure addresses Amsterdam budget realities:</w:t>
      </w:r>
    </w:p>
    <w:p>
      <w:pPr>
        <w:numPr>
          <w:ilvl w:val="0"/>
          <w:numId w:val="1005"/>
        </w:numPr>
        <w:pStyle w:val="Compact"/>
      </w:pPr>
      <w:r>
        <w:rPr>
          <w:bCs/>
          <w:b/>
        </w:rPr>
        <w:t xml:space="preserve">School Subscription:</w:t>
      </w:r>
      <w:r>
        <w:t xml:space="preserve"> </w:t>
      </w:r>
      <w:r>
        <w:t xml:space="preserve">€4,200/year (covers 15 teachers) – competitive with national averages</w:t>
      </w:r>
    </w:p>
    <w:p>
      <w:pPr>
        <w:numPr>
          <w:ilvl w:val="0"/>
          <w:numId w:val="1005"/>
        </w:numPr>
        <w:pStyle w:val="Compact"/>
      </w:pPr>
      <w:r>
        <w:rPr>
          <w:bCs/>
          <w:b/>
        </w:rPr>
        <w:t xml:space="preserve">Individual Access:</w:t>
      </w:r>
      <w:r>
        <w:t xml:space="preserve"> </w:t>
      </w:r>
      <w:r>
        <w:t xml:space="preserve">€395/year (with Amsterdam school discount code "AMS25")</w:t>
      </w:r>
    </w:p>
    <w:bookmarkEnd w:id="26"/>
    <w:bookmarkEnd w:id="27"/>
    <w:bookmarkStart w:id="28" w:name="X3443cab81bc92f83002c947ec0b06bcd864e903"/>
    <w:p>
      <w:pPr>
        <w:pStyle w:val="Heading2"/>
      </w:pPr>
      <w:r>
        <w:t xml:space="preserve">Budget Allocation: Netherlands Amsterdam Focus</w:t>
      </w:r>
    </w:p>
    <w:p>
      <w:pPr>
        <w:pStyle w:val="FirstParagraph"/>
      </w:pPr>
      <w:r>
        <w:t xml:space="preserve">Total allocation: €185,000 (63% dedicated to Amsterdam-specific initiatives):</w:t>
      </w:r>
    </w:p>
    <w:p>
      <w:pPr>
        <w:pStyle w:val="BodyText"/>
      </w:pPr>
      <w:r>
        <w:t xml:space="preserve">Category</w:t>
      </w:r>
    </w:p>
    <w:p>
      <w:pPr>
        <w:pStyle w:val="BodyText"/>
      </w:pPr>
      <w:r>
        <w:t xml:space="preserve">Allocation</w:t>
      </w:r>
    </w:p>
    <w:p>
      <w:pPr>
        <w:pStyle w:val="BodyText"/>
      </w:pPr>
      <w:r>
        <w:t xml:space="preserve">Amsterdam-Specific Activities</w:t>
      </w:r>
    </w:p>
    <w:p>
      <w:pPr>
        <w:pStyle w:val="BodyText"/>
      </w:pPr>
      <w:r>
        <w:t xml:space="preserve">Localized Events (4x/year)</w:t>
      </w:r>
    </w:p>
    <w:p>
      <w:pPr>
        <w:pStyle w:val="BodyText"/>
      </w:pPr>
      <w:r>
        <w:t xml:space="preserve">€68,000</w:t>
      </w:r>
    </w:p>
    <w:p>
      <w:pPr>
        <w:pStyle w:val="BodyText"/>
      </w:pPr>
      <w:r>
        <w:t xml:space="preserve">Focused on Amsterdam venues and school zones</w:t>
      </w:r>
    </w:p>
    <w:p>
      <w:pPr>
        <w:pStyle w:val="BodyText"/>
      </w:pPr>
      <w:r>
        <w:t xml:space="preserve">Digital Campaigns</w:t>
      </w:r>
    </w:p>
    <w:p>
      <w:pPr>
        <w:pStyle w:val="BodyText"/>
      </w:pPr>
      <w:r>
        <w:t xml:space="preserve">€32,500</w:t>
      </w:r>
    </w:p>
    <w:p>
      <w:pPr>
        <w:pStyle w:val="BodyText"/>
      </w:pPr>
      <w:r>
        <w:t xml:space="preserve">Amsterdam geo-targeted ads; local influencer collabs</w:t>
      </w:r>
    </w:p>
    <w:p>
      <w:pPr>
        <w:pStyle w:val="BodyText"/>
      </w:pPr>
      <w:r>
        <w:t xml:space="preserve">School Partnership Development</w:t>
      </w:r>
    </w:p>
    <w:p>
      <w:pPr>
        <w:pStyle w:val="BodyText"/>
      </w:pPr>
      <w:r>
        <w:t xml:space="preserve">€45,000</w:t>
      </w:r>
    </w:p>
    <w:p>
      <w:pPr>
        <w:pStyle w:val="BodyText"/>
      </w:pPr>
      <w:r>
        <w:t xml:space="preserve">Amsterdam education network outreach</w:t>
      </w:r>
    </w:p>
    <w:p>
      <w:pPr>
        <w:pStyle w:val="BodyText"/>
      </w:pPr>
      <w:r>
        <w:t xml:space="preserve">Content Localization</w:t>
      </w:r>
    </w:p>
    <w:p>
      <w:pPr>
        <w:pStyle w:val="BodyText"/>
      </w:pPr>
      <w:r>
        <w:rPr>
          <w:bCs/>
          <w:b/>
        </w:rPr>
        <w:t xml:space="preserve">€39,500</w:t>
      </w:r>
      <w:r>
        <w:rPr>
          <w:bCs/>
          <w:b/>
        </w:rPr>
        <w:t xml:space="preserve">"Dutch Curriculum" module development; Amsterdam case studies</w:t>
      </w:r>
    </w:p>
    <w:bookmarkEnd w:id="28"/>
    <w:bookmarkStart w:id="29" w:name="X50aaa69af680d8b01eadbb54b5b98f98a9330bb"/>
    <w:p>
      <w:pPr>
        <w:pStyle w:val="Heading2"/>
      </w:pPr>
      <w:r>
        <w:t xml:space="preserve">Implementation Timeline: Netherlands Amsterdam Rollout</w:t>
      </w:r>
    </w:p>
    <w:p>
      <w:pPr>
        <w:pStyle w:val="FirstParagraph"/>
      </w:pPr>
      <w:r>
        <w:rPr>
          <w:iCs/>
          <w:i/>
        </w:rPr>
        <w:t xml:space="preserve">Q1 2024:</w:t>
      </w:r>
      <w:r>
        <w:t xml:space="preserve"> </w:t>
      </w:r>
      <w:r>
        <w:t xml:space="preserve">Partner with 3 key Amsterdam school networks; launch pilot at De Middelburg School (Amsterdam-Zuid)</w:t>
      </w:r>
    </w:p>
    <w:p>
      <w:pPr>
        <w:pStyle w:val="BodyText"/>
      </w:pPr>
      <w:r>
        <w:rPr>
          <w:iCs/>
          <w:i/>
        </w:rPr>
        <w:t xml:space="preserve">Q2 2024:</w:t>
      </w:r>
      <w:r>
        <w:t xml:space="preserve"> </w:t>
      </w:r>
      <w:r>
        <w:t xml:space="preserve">Host first "Secondary Teacher Summit" at NDSM Wharf; release Amsterdam-specific digital toolkit</w:t>
      </w:r>
    </w:p>
    <w:p>
      <w:pPr>
        <w:pStyle w:val="BodyText"/>
      </w:pPr>
      <w:r>
        <w:rPr>
          <w:iCs/>
          <w:i/>
        </w:rPr>
        <w:t xml:space="preserve">Q3 2024:</w:t>
      </w:r>
      <w:r>
        <w:t xml:space="preserve"> </w:t>
      </w:r>
      <w:r>
        <w:t xml:space="preserve">Achieve pilot school targets (50+ teachers); implement feedback from Amsterdam educators</w:t>
      </w:r>
    </w:p>
    <w:p>
      <w:pPr>
        <w:pStyle w:val="BodyText"/>
      </w:pPr>
      <w:r>
        <w:rPr>
          <w:iCs/>
          <w:i/>
        </w:rPr>
        <w:t xml:space="preserve">Q4 2024:</w:t>
      </w:r>
      <w:r>
        <w:t xml:space="preserve"> </w:t>
      </w:r>
      <w:r>
        <w:t xml:space="preserve">Expand to 15 Amsterdam schools; secure OCW validation for Dutch curriculum alignment</w:t>
      </w:r>
    </w:p>
    <w:bookmarkEnd w:id="29"/>
    <w:bookmarkStart w:id="30" w:name="X9658ec47417e24f1daeb46ce452b53bd2c50c04"/>
    <w:p>
      <w:pPr>
        <w:pStyle w:val="Heading2"/>
      </w:pPr>
      <w:r>
        <w:t xml:space="preserve">Evaluation Metrics: Tracking Teacher Secondary Impact in Netherlands Amsterdam</w:t>
      </w:r>
    </w:p>
    <w:p>
      <w:pPr>
        <w:pStyle w:val="FirstParagraph"/>
      </w:pPr>
      <w:r>
        <w:t xml:space="preserve">We measure success through:</w:t>
      </w:r>
    </w:p>
    <w:p>
      <w:pPr>
        <w:numPr>
          <w:ilvl w:val="0"/>
          <w:numId w:val="1006"/>
        </w:numPr>
        <w:pStyle w:val="Compact"/>
      </w:pPr>
      <w:r>
        <w:rPr>
          <w:bCs/>
          <w:b/>
        </w:rPr>
        <w:t xml:space="preserve">Amsterdam-Specific KPIs:</w:t>
      </w:r>
      <w:r>
        <w:t xml:space="preserve"> </w:t>
      </w:r>
      <w:r>
        <w:t xml:space="preserve">School adoption rate per Amsterdam district; teacher retention from pilot programs</w:t>
      </w:r>
    </w:p>
    <w:p>
      <w:pPr>
        <w:numPr>
          <w:ilvl w:val="0"/>
          <w:numId w:val="1006"/>
        </w:numPr>
        <w:pStyle w:val="Compact"/>
      </w:pPr>
      <w:r>
        <w:rPr>
          <w:bCs/>
          <w:b/>
        </w:rPr>
        <w:t xml:space="preserve">Quality Indicators:</w:t>
      </w:r>
      <w:r>
        <w:t xml:space="preserve"> </w:t>
      </w:r>
      <w:r>
        <w:t xml:space="preserve">4.5+ average rating in Dutch teacher surveys; 90% of users reporting improved curriculum alignment</w:t>
      </w:r>
    </w:p>
    <w:p>
      <w:pPr>
        <w:numPr>
          <w:ilvl w:val="0"/>
          <w:numId w:val="1006"/>
        </w:numPr>
        <w:pStyle w:val="Compact"/>
      </w:pPr>
      <w:r>
        <w:rPr>
          <w:bCs/>
          <w:b/>
        </w:rPr>
        <w:t xml:space="preserve">Economic Impact:</w:t>
      </w:r>
      <w:r>
        <w:t xml:space="preserve"> </w:t>
      </w:r>
      <w:r>
        <w:t xml:space="preserve">Cost savings for schools through reduced external training costs (validated by Amsterdam School Board reports)</w:t>
      </w:r>
    </w:p>
    <w:bookmarkEnd w:id="30"/>
    <w:bookmarkStart w:id="31" w:name="Xf774e1e1925d8121b2b0a9432c94c805dc61311"/>
    <w:p>
      <w:pPr>
        <w:pStyle w:val="Heading2"/>
      </w:pPr>
      <w:r>
        <w:t xml:space="preserve">Conclusion: Why Teacher Secondary Wins in Netherlands Amsterdam</w:t>
      </w:r>
    </w:p>
    <w:p>
      <w:pPr>
        <w:pStyle w:val="FirstParagraph"/>
      </w:pPr>
      <w:r>
        <w:t xml:space="preserve">This Marketing Plan delivers a targeted solution uniquely designed for the complexities of secondary education in the Netherlands Amsterdam context. By embedding Dutch curriculum requirements, leveraging local partnerships, and addressing specific Amsterdam classroom challenges, "Teacher Secondary" will become indispensable to educators navigating the evolving landscape of Dutch secondary education. Unlike generic platforms, we provide immediate value through localized content that resonates with teachers' daily realities—from managing multilingual classrooms in Amsterdam's diverse boroughs to implementing national digital education strategies. This is not merely a marketing campaign; it's an investment in transforming professional development for Teacher Secondary across the Netherlands Amsterdam ecosystem, ensuring sustainable impact where it matters most: in the classroom.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Netherlands Amsterdam</dc:title>
  <dc:creator/>
  <dc:language>en</dc:language>
  <cp:keywords/>
  <dcterms:created xsi:type="dcterms:W3CDTF">2026-07-23T04:22:21Z</dcterms:created>
  <dcterms:modified xsi:type="dcterms:W3CDTF">2026-07-23T04:22:21Z</dcterms:modified>
</cp:coreProperties>
</file>

<file path=docProps/custom.xml><?xml version="1.0" encoding="utf-8"?>
<Properties xmlns="http://schemas.openxmlformats.org/officeDocument/2006/custom-properties" xmlns:vt="http://schemas.openxmlformats.org/officeDocument/2006/docPropsVTypes"/>
</file>