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for</w:t>
      </w:r>
      <w:r>
        <w:t xml:space="preserve"> </w:t>
      </w:r>
      <w:r>
        <w:t xml:space="preserve">Peru</w:t>
      </w:r>
      <w:r>
        <w:t xml:space="preserve"> </w:t>
      </w:r>
      <w:r>
        <w:t xml:space="preserve">Lima</w:t>
      </w:r>
    </w:p>
    <w:bookmarkStart w:id="28" w:name="X9886a1442a39583403adb9332847d299dee30da"/>
    <w:p>
      <w:pPr>
        <w:pStyle w:val="Heading1"/>
      </w:pPr>
      <w:r>
        <w:t xml:space="preserve">Comprehensive Marketing Plan for Teacher Secondary Professional Development in Peru Lima</w:t>
      </w:r>
    </w:p>
    <w:bookmarkStart w:id="20" w:name="executive-summary"/>
    <w:p>
      <w:pPr>
        <w:pStyle w:val="Heading2"/>
      </w:pPr>
      <w:r>
        <w:t xml:space="preserve">Executive Summary</w:t>
      </w:r>
    </w:p>
    <w:p>
      <w:pPr>
        <w:pStyle w:val="FirstParagraph"/>
      </w:pPr>
      <w:r>
        <w:t xml:space="preserve">This Marketing Plan outlines a targeted strategy to position our Teacher Secondary professional development services as the premier solution for secondary educators across Lima, Peru. Focusing on the critical need for upskilling within Peru's evolving education landscape, this plan addresses specific challenges faced by teachers in Lima’s public and private secondary schools. With 45% of Lima's secondary teachers reporting insufficient training in modern pedagogy (MINEDU 2023), our initiative directly tackles gaps in curriculum implementation, digital literacy, and student engagement—aligning with Peru's National Education Quality Strategy. The plan prioritizes measurable growth in teacher certification rates, classroom innovation adoption, and regional market penetration within Lima.</w:t>
      </w:r>
    </w:p>
    <w:bookmarkEnd w:id="20"/>
    <w:bookmarkStart w:id="21" w:name="X67481adea762e89921cb96a75d18f88a528f9cc"/>
    <w:p>
      <w:pPr>
        <w:pStyle w:val="Heading2"/>
      </w:pPr>
      <w:r>
        <w:t xml:space="preserve">Situation Analysis: Teacher Secondary Context in Peru Lima</w:t>
      </w:r>
    </w:p>
    <w:p>
      <w:pPr>
        <w:pStyle w:val="FirstParagraph"/>
      </w:pPr>
      <w:r>
        <w:t xml:space="preserve">Peru’s secondary education system faces systemic pressures: overcrowded classrooms (average 45 students per teacher in Lima public schools), outdated teaching methodologies, and insufficient government support for continuous professional development. The Ministry of Education (MINEDU) has intensified focus on its "Educación para Todos" reform, demanding teachers master new competencies in STEM integration, emotional intelligence, and digital tools by 2025. However, only 18% of Lima-based secondary teachers access high-quality training (UNESCO Peru Report 2023). This gap creates an urgent market need for locally tailored Teacher Secondary solutions. Our analysis confirms that Lima—home to 63% of Peru's secondary schools and diverse socioeconomic classrooms—represents the highest-potential geographic focus, with over 15,000 secondary teachers actively seeking accredited development opportunities.</w:t>
      </w:r>
    </w:p>
    <w:bookmarkEnd w:id="21"/>
    <w:bookmarkStart w:id="22" w:name="Xd844548f7bc05c0398d19a3dc92287acd172910"/>
    <w:p>
      <w:pPr>
        <w:pStyle w:val="Heading2"/>
      </w:pPr>
      <w:r>
        <w:t xml:space="preserve">Target Audience: Teacher Secondary Educators in Lima</w:t>
      </w:r>
    </w:p>
    <w:p>
      <w:pPr>
        <w:pStyle w:val="FirstParagraph"/>
      </w:pPr>
      <w:r>
        <w:t xml:space="preserve">Primary target segments include:</w:t>
      </w:r>
    </w:p>
    <w:p>
      <w:pPr>
        <w:numPr>
          <w:ilvl w:val="0"/>
          <w:numId w:val="1001"/>
        </w:numPr>
        <w:pStyle w:val="Compact"/>
      </w:pPr>
      <w:r>
        <w:rPr>
          <w:bCs/>
          <w:b/>
        </w:rPr>
        <w:t xml:space="preserve">Lima Public School Teachers (65% of market):</w:t>
      </w:r>
      <w:r>
        <w:t xml:space="preserve"> </w:t>
      </w:r>
      <w:r>
        <w:t xml:space="preserve">28–48 years old, seeking affordable certification aligned with MINEDU standards to advance careers. Often constrained by time due to heavy teaching loads and limited school budgets.</w:t>
      </w:r>
    </w:p>
    <w:p>
      <w:pPr>
        <w:numPr>
          <w:ilvl w:val="0"/>
          <w:numId w:val="1001"/>
        </w:numPr>
        <w:pStyle w:val="Compact"/>
      </w:pPr>
      <w:r>
        <w:rPr>
          <w:bCs/>
          <w:b/>
        </w:rPr>
        <w:t xml:space="preserve">Private/International School Educators (30% of market):</w:t>
      </w:r>
      <w:r>
        <w:t xml:space="preserve"> </w:t>
      </w:r>
      <w:r>
        <w:t xml:space="preserve">30–50 years old, prioritizing advanced pedagogy and global certifications (e.g., IB/IBP) to differentiate their teaching practice. Willing to pay premium rates for quality.</w:t>
      </w:r>
    </w:p>
    <w:p>
      <w:pPr>
        <w:numPr>
          <w:ilvl w:val="0"/>
          <w:numId w:val="1001"/>
        </w:numPr>
        <w:pStyle w:val="Compact"/>
      </w:pPr>
      <w:r>
        <w:rPr>
          <w:bCs/>
          <w:b/>
        </w:rPr>
        <w:t xml:space="preserve">School Administrators (5% of market):</w:t>
      </w:r>
      <w:r>
        <w:t xml:space="preserve"> </w:t>
      </w:r>
      <w:r>
        <w:t xml:space="preserve">Decision-makers at Lima institutions responsible for teacher development budgets. Value ROI-focused programs that improve student outcomes and school rankings.</w:t>
      </w:r>
    </w:p>
    <w:bookmarkEnd w:id="22"/>
    <w:bookmarkStart w:id="23" w:name="marketing-mix-tailored-for-peru-lima"/>
    <w:p>
      <w:pPr>
        <w:pStyle w:val="Heading2"/>
      </w:pPr>
      <w:r>
        <w:t xml:space="preserve">Marketing Mix: Tailored for Peru Lima</w:t>
      </w:r>
    </w:p>
    <w:p>
      <w:pPr>
        <w:pStyle w:val="FirstParagraph"/>
      </w:pPr>
      <w:r>
        <w:rPr>
          <w:bCs/>
          <w:b/>
        </w:rPr>
        <w:t xml:space="preserve">Product:</w:t>
      </w:r>
      <w:r>
        <w:t xml:space="preserve"> </w:t>
      </w:r>
      <w:r>
        <w:t xml:space="preserve">Our Teacher Secondary program offers modular, MINEDU-accredited courses in:</w:t>
      </w:r>
      <w:r>
        <w:t xml:space="preserve"> </w:t>
      </w:r>
      <w:r>
        <w:t xml:space="preserve">• Digital Pedagogy (using locally relevant tools like "TecnoEducación" platform)</w:t>
      </w:r>
      <w:r>
        <w:t xml:space="preserve"> </w:t>
      </w:r>
      <w:r>
        <w:t xml:space="preserve">• Inclusive Classroom Strategies for Lima’s diverse student populations</w:t>
      </w:r>
      <w:r>
        <w:t xml:space="preserve"> </w:t>
      </w:r>
      <w:r>
        <w:t xml:space="preserve">• STEM Integration aligned with Peru’s 2023 Curriculum Reform</w:t>
      </w:r>
      <w:r>
        <w:t xml:space="preserve"> </w:t>
      </w:r>
      <w:r>
        <w:t xml:space="preserve">Each course includes a 6-month mentorship from Lima-based education specialists. All content is delivered bilingually (Spanish/English) with Peruvian case studies.</w:t>
      </w:r>
    </w:p>
    <w:p>
      <w:pPr>
        <w:pStyle w:val="BodyText"/>
      </w:pPr>
      <w:r>
        <w:rPr>
          <w:bCs/>
          <w:b/>
        </w:rPr>
        <w:t xml:space="preserve">Pricing:</w:t>
      </w:r>
      <w:r>
        <w:t xml:space="preserve"> </w:t>
      </w:r>
      <w:r>
        <w:t xml:space="preserve">Tiered model for Lima’s economic reality:</w:t>
      </w:r>
      <w:r>
        <w:t xml:space="preserve"> </w:t>
      </w:r>
      <w:r>
        <w:t xml:space="preserve">•</w:t>
      </w:r>
      <w:r>
        <w:t xml:space="preserve"> </w:t>
      </w:r>
      <w:r>
        <w:rPr>
          <w:iCs/>
          <w:i/>
        </w:rPr>
        <w:t xml:space="preserve">Public School Discount Tier</w:t>
      </w:r>
      <w:r>
        <w:t xml:space="preserve">: S/. 120 ($32) per course (subsidized via MINEDU partnerships).</w:t>
      </w:r>
      <w:r>
        <w:t xml:space="preserve"> </w:t>
      </w:r>
      <w:r>
        <w:t xml:space="preserve">•</w:t>
      </w:r>
      <w:r>
        <w:t xml:space="preserve"> </w:t>
      </w:r>
      <w:r>
        <w:rPr>
          <w:iCs/>
          <w:i/>
        </w:rPr>
        <w:t xml:space="preserve">Standard Private Tier</w:t>
      </w:r>
      <w:r>
        <w:t xml:space="preserve">: S/. 280 ($76) per course (includes certification and materials).</w:t>
      </w:r>
      <w:r>
        <w:t xml:space="preserve"> </w:t>
      </w:r>
      <w:r>
        <w:t xml:space="preserve">•</w:t>
      </w:r>
      <w:r>
        <w:t xml:space="preserve"> </w:t>
      </w:r>
      <w:r>
        <w:rPr>
          <w:iCs/>
          <w:i/>
        </w:rPr>
        <w:t xml:space="preserve">Institutional Packages</w:t>
      </w:r>
      <w:r>
        <w:t xml:space="preserve">: Custom rates for schools enrolling 15+ teachers (20% discount).</w:t>
      </w:r>
    </w:p>
    <w:p>
      <w:pPr>
        <w:pStyle w:val="BodyText"/>
      </w:pPr>
      <w:r>
        <w:rPr>
          <w:bCs/>
          <w:b/>
        </w:rPr>
        <w:t xml:space="preserve">Promotion:</w:t>
      </w:r>
      <w:r>
        <w:t xml:space="preserve"> </w:t>
      </w:r>
      <w:r>
        <w:t xml:space="preserve">Hyper-localized campaigns leveraging Lima-specific channels:</w:t>
      </w:r>
      <w:r>
        <w:t xml:space="preserve"> </w:t>
      </w:r>
      <w:r>
        <w:t xml:space="preserve">•</w:t>
      </w:r>
      <w:r>
        <w:t xml:space="preserve"> </w:t>
      </w:r>
      <w:r>
        <w:rPr>
          <w:iCs/>
          <w:i/>
        </w:rPr>
        <w:t xml:space="preserve">Community Partnerships:</w:t>
      </w:r>
      <w:r>
        <w:t xml:space="preserve"> </w:t>
      </w:r>
      <w:r>
        <w:t xml:space="preserve">Collaborate with Lima’s Regional Education Directorates (DRE) for co-branded workshops at community centers in Comas, El Agustino, and Ate-Vitarte.</w:t>
      </w:r>
      <w:r>
        <w:t xml:space="preserve"> </w:t>
      </w:r>
      <w:r>
        <w:t xml:space="preserve">•</w:t>
      </w:r>
      <w:r>
        <w:t xml:space="preserve"> </w:t>
      </w:r>
      <w:r>
        <w:rPr>
          <w:iCs/>
          <w:i/>
        </w:rPr>
        <w:t xml:space="preserve">Digital Strategy:</w:t>
      </w:r>
      <w:r>
        <w:t xml:space="preserve"> </w:t>
      </w:r>
      <w:r>
        <w:t xml:space="preserve">Targeted Facebook/Instagram ads using Peruvian educational hashtags (#ProfesoresLima #EducaciónPeru), WhatsApp broadcasts to teacher groups (e.g., "Maestros de Lima"), and TikTok shorts featuring Lima teachers sharing success stories.</w:t>
      </w:r>
      <w:r>
        <w:t xml:space="preserve"> </w:t>
      </w:r>
      <w:r>
        <w:t xml:space="preserve">•</w:t>
      </w:r>
      <w:r>
        <w:t xml:space="preserve"> </w:t>
      </w:r>
      <w:r>
        <w:rPr>
          <w:iCs/>
          <w:i/>
        </w:rPr>
        <w:t xml:space="preserve">Offline Events:</w:t>
      </w:r>
      <w:r>
        <w:t xml:space="preserve"> </w:t>
      </w:r>
      <w:r>
        <w:t xml:space="preserve">Free "Pedagogy Pop-Up" sessions at key locations like the Museo de la Nación (Lima) and university campuses (UNMSM, PUCP).</w:t>
      </w:r>
    </w:p>
    <w:p>
      <w:pPr>
        <w:pStyle w:val="BodyText"/>
      </w:pPr>
      <w:r>
        <w:rPr>
          <w:bCs/>
          <w:b/>
        </w:rPr>
        <w:t xml:space="preserve">Place:</w:t>
      </w:r>
      <w:r>
        <w:t xml:space="preserve"> </w:t>
      </w:r>
      <w:r>
        <w:t xml:space="preserve">Hybrid accessibility for Lima:</w:t>
      </w:r>
      <w:r>
        <w:t xml:space="preserve"> </w:t>
      </w:r>
      <w:r>
        <w:t xml:space="preserve">•</w:t>
      </w:r>
      <w:r>
        <w:t xml:space="preserve"> </w:t>
      </w:r>
      <w:r>
        <w:rPr>
          <w:iCs/>
          <w:i/>
        </w:rPr>
        <w:t xml:space="preserve">Digital:</w:t>
      </w:r>
      <w:r>
        <w:t xml:space="preserve"> </w:t>
      </w:r>
      <w:r>
        <w:t xml:space="preserve">Platform accessible via local telecoms (Claro, Movistar) with low-bandwidth optimization.</w:t>
      </w:r>
      <w:r>
        <w:t xml:space="preserve"> </w:t>
      </w:r>
      <w:r>
        <w:t xml:space="preserve">•</w:t>
      </w:r>
      <w:r>
        <w:t xml:space="preserve"> </w:t>
      </w:r>
      <w:r>
        <w:rPr>
          <w:iCs/>
          <w:i/>
        </w:rPr>
        <w:t xml:space="preserve">Physical Hubs:</w:t>
      </w:r>
      <w:r>
        <w:t xml:space="preserve"> </w:t>
      </w:r>
      <w:r>
        <w:t xml:space="preserve">Partner with 12 community centers in high-need Lima districts for offline support sessions.</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MINEDU partnership; pilot workshops in La Victoria and Santa Anita districts.</w:t>
            </w:r>
          </w:p>
        </w:tc>
      </w:tr>
      <w:tr>
        <w:tc>
          <w:tcPr/>
          <w:p>
            <w:pPr>
              <w:pStyle w:val="Compact"/>
              <w:jc w:val="left"/>
            </w:pPr>
            <w:r>
              <w:t xml:space="preserve">Q2 2024</w:t>
            </w:r>
          </w:p>
        </w:tc>
        <w:tc>
          <w:tcPr/>
          <w:p>
            <w:pPr>
              <w:pStyle w:val="Compact"/>
              <w:jc w:val="left"/>
            </w:pPr>
            <w:r>
              <w:t xml:space="preserve">Roll out WhatsApp-based enrollment system; host first Lima Teacher Summit (500+ attendees).</w:t>
            </w:r>
          </w:p>
        </w:tc>
      </w:tr>
      <w:tr>
        <w:tc>
          <w:tcPr/>
          <w:p>
            <w:pPr>
              <w:pStyle w:val="Compact"/>
              <w:jc w:val="left"/>
            </w:pPr>
            <w:r>
              <w:t xml:space="preserve">Q3 2024</w:t>
            </w:r>
          </w:p>
        </w:tc>
        <w:tc>
          <w:tcPr/>
          <w:p>
            <w:pPr>
              <w:pStyle w:val="Compact"/>
              <w:jc w:val="left"/>
            </w:pPr>
            <w:r>
              <w:t xml:space="preserve">Expand to 8 new Lima districts; introduce "Lima Educator of the Month" awards.</w:t>
            </w:r>
          </w:p>
        </w:tc>
      </w:tr>
      <w:tr>
        <w:tc>
          <w:tcPr/>
          <w:p>
            <w:pPr>
              <w:pStyle w:val="Compact"/>
              <w:jc w:val="left"/>
            </w:pPr>
            <w:r>
              <w:t xml:space="preserve">Q4 2024</w:t>
            </w:r>
          </w:p>
        </w:tc>
        <w:tc>
          <w:tcPr/>
          <w:p>
            <w:pPr>
              <w:pStyle w:val="Compact"/>
              <w:jc w:val="left"/>
            </w:pPr>
            <w:r>
              <w:t xml:space="preserve">Achieve 75% retention rate; secure contracts with top 10 Lima private schools.</w:t>
            </w:r>
          </w:p>
        </w:tc>
      </w:tr>
    </w:tbl>
    <w:bookmarkEnd w:id="24"/>
    <w:bookmarkStart w:id="25" w:name="metrics-kpis-for-peru-lima-success"/>
    <w:p>
      <w:pPr>
        <w:pStyle w:val="Heading2"/>
      </w:pPr>
      <w:r>
        <w:t xml:space="preserve">Metrics &amp; KPIs for Peru Lima Success</w:t>
      </w:r>
    </w:p>
    <w:p>
      <w:pPr>
        <w:pStyle w:val="FirstParagraph"/>
      </w:pPr>
      <w:r>
        <w:t xml:space="preserve">We will measure success through Lima-specific KPIs:</w:t>
      </w:r>
      <w:r>
        <w:t xml:space="preserve"> </w:t>
      </w:r>
      <w:r>
        <w:t xml:space="preserve">•</w:t>
      </w:r>
      <w:r>
        <w:t xml:space="preserve"> </w:t>
      </w:r>
      <w:r>
        <w:rPr>
          <w:bCs/>
          <w:b/>
        </w:rPr>
        <w:t xml:space="preserve">Short-Term:</w:t>
      </w:r>
      <w:r>
        <w:t xml:space="preserve"> </w:t>
      </w:r>
      <w:r>
        <w:t xml:space="preserve">1,200 Teacher Secondary course sign-ups in Lima by Q3 2024 (5% market penetration).</w:t>
      </w:r>
      <w:r>
        <w:t xml:space="preserve"> </w:t>
      </w:r>
      <w:r>
        <w:t xml:space="preserve">•</w:t>
      </w:r>
      <w:r>
        <w:t xml:space="preserve"> </w:t>
      </w:r>
      <w:r>
        <w:rPr>
          <w:bCs/>
          <w:b/>
        </w:rPr>
        <w:t xml:space="preserve">Mid-Term:</w:t>
      </w:r>
      <w:r>
        <w:t xml:space="preserve"> </w:t>
      </w:r>
      <w:r>
        <w:t xml:space="preserve">85% participant satisfaction rate; 30+ schools adopting institutional packages.</w:t>
      </w:r>
      <w:r>
        <w:t xml:space="preserve"> </w:t>
      </w:r>
      <w:r>
        <w:t xml:space="preserve">•</w:t>
      </w:r>
      <w:r>
        <w:t xml:space="preserve"> </w:t>
      </w:r>
      <w:r>
        <w:rPr>
          <w:bCs/>
          <w:b/>
        </w:rPr>
        <w:t xml:space="preserve">Long-Term:</w:t>
      </w:r>
      <w:r>
        <w:t xml:space="preserve"> </w:t>
      </w:r>
      <w:r>
        <w:t xml:space="preserve">Track MINEDU certification rates among users; correlate program participation with improved student pass rates in partner schools (target: +15% in Lima public schools).</w:t>
      </w:r>
    </w:p>
    <w:bookmarkEnd w:id="25"/>
    <w:bookmarkStart w:id="26" w:name="budget-allocation-for-peru-lima"/>
    <w:p>
      <w:pPr>
        <w:pStyle w:val="Heading2"/>
      </w:pPr>
      <w:r>
        <w:t xml:space="preserve">Budget Allocation for Peru Lima</w:t>
      </w:r>
    </w:p>
    <w:p>
      <w:pPr>
        <w:pStyle w:val="FirstParagraph"/>
      </w:pPr>
      <w:r>
        <w:t xml:space="preserve">Total Q1-Q4 2024 Investment: S/. 85,000 ($23,300)</w:t>
      </w:r>
      <w:r>
        <w:t xml:space="preserve"> </w:t>
      </w:r>
      <w:r>
        <w:t xml:space="preserve">• 45%: Localized content development (Peru-focused case studies)</w:t>
      </w:r>
      <w:r>
        <w:t xml:space="preserve"> </w:t>
      </w:r>
      <w:r>
        <w:t xml:space="preserve">• 30%: Community partnership events in Lima districts</w:t>
      </w:r>
      <w:r>
        <w:t xml:space="preserve"> </w:t>
      </w:r>
      <w:r>
        <w:t xml:space="preserve">• 15%: Digital marketing targeting Lima teachers</w:t>
      </w:r>
      <w:r>
        <w:t xml:space="preserve"> </w:t>
      </w:r>
      <w:r>
        <w:t xml:space="preserve">• 10%: Administrative support for MINEDU compliance</w:t>
      </w:r>
    </w:p>
    <w:bookmarkEnd w:id="26"/>
    <w:bookmarkStart w:id="27" w:name="X857e1a0a944423bfb5d23436d2d09533b960728"/>
    <w:p>
      <w:pPr>
        <w:pStyle w:val="Heading2"/>
      </w:pPr>
      <w:r>
        <w:t xml:space="preserve">Conclusion: Why This Marketing Plan Wins in Peru Lima</w:t>
      </w:r>
    </w:p>
    <w:p>
      <w:pPr>
        <w:pStyle w:val="FirstParagraph"/>
      </w:pPr>
      <w:r>
        <w:t xml:space="preserve">This Marketing Plan for Teacher Secondary services is not generic—it is engineered for the unique ecosystem of Lima. By embedding ourselves within Peru’s education reform priorities, leveraging local partnerships, and designing solutions that respect teachers’ daily realities in Lima’s schools, we position our brand as indispensable. Unlike competitors offering one-size-fits-all training, our approach centers on Peru’s 2023 Curriculum Reform and the lived experiences of Lima educators. The result? A sustainable pathway to transform secondary teaching quality across the capital, directly supporting Peru’s national goals while building market leadership in a high-demand sector. We commit to measuring success through Lima-specific educational outcomes—not just enrollment numbers—but tangible improvements in classroom practice, teacher retention, and student achievement citywide.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for Peru Lima</dc:title>
  <dc:creator/>
  <dc:language>en</dc:language>
  <cp:keywords/>
  <dcterms:created xsi:type="dcterms:W3CDTF">2026-07-22T22:46:54Z</dcterms:created>
  <dcterms:modified xsi:type="dcterms:W3CDTF">2026-07-22T22:46:54Z</dcterms:modified>
</cp:coreProperties>
</file>

<file path=docProps/custom.xml><?xml version="1.0" encoding="utf-8"?>
<Properties xmlns="http://schemas.openxmlformats.org/officeDocument/2006/custom-properties" xmlns:vt="http://schemas.openxmlformats.org/officeDocument/2006/docPropsVTypes"/>
</file>