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33" w:name="Xf4bbb1b54d9da1313bbd816d096127588c9eeec"/>
    <w:p>
      <w:pPr>
        <w:pStyle w:val="Heading1"/>
      </w:pPr>
      <w:r>
        <w:t xml:space="preserve">Comprehensive Marketing Plan: Teacher Secondary Service Expansion in Qatar Doha</w:t>
      </w:r>
    </w:p>
    <w:bookmarkStart w:id="20" w:name="executive-summary"/>
    <w:p>
      <w:pPr>
        <w:pStyle w:val="Heading2"/>
      </w:pPr>
      <w:r>
        <w:t xml:space="preserve">Executive Summary</w:t>
      </w:r>
    </w:p>
    <w:p>
      <w:pPr>
        <w:pStyle w:val="FirstParagraph"/>
      </w:pPr>
      <w:r>
        <w:t xml:space="preserve">This Marketing Plan outlines a strategic roadmap for the expansion of our specialized recruitment and professional development service, "Teacher Secondary," within the dynamic educational landscape of Qatar Doha. Targeting international and Qatari schools seeking qualified secondary educators (Grades 9-12), this plan leverages Qatar's national vision for education excellence to establish Teacher Secondary as the premier partner in secondary teacher solutions across Doha. By addressing critical talent gaps in STEM, language, and specialized subjects, we project 40% market penetration among accredited schools within three years while exceeding Qatari educational standards set by MOE.</w:t>
      </w:r>
    </w:p>
    <w:bookmarkEnd w:id="20"/>
    <w:bookmarkStart w:id="21" w:name="Xa87ef0b760cc8c3d4c3050f860b0af2e8beca6b"/>
    <w:p>
      <w:pPr>
        <w:pStyle w:val="Heading2"/>
      </w:pPr>
      <w:r>
        <w:t xml:space="preserve">Market Analysis: Qatar Doha Educational Landscape</w:t>
      </w:r>
    </w:p>
    <w:p>
      <w:pPr>
        <w:pStyle w:val="FirstParagraph"/>
      </w:pPr>
      <w:r>
        <w:t xml:space="preserve">Qatar Doha's education sector is experiencing unprecedented growth driven by National Vision 2030 and the Education City initiative. With over 150 international schools operating in Doha serving 160,000+ students (Qatar Ministry of Education, 2023), demand for certified secondary teachers has surged by 28% annually. Current challenges include:</w:t>
      </w:r>
    </w:p>
    <w:p>
      <w:pPr>
        <w:numPr>
          <w:ilvl w:val="0"/>
          <w:numId w:val="1001"/>
        </w:numPr>
        <w:pStyle w:val="Compact"/>
      </w:pPr>
      <w:r>
        <w:t xml:space="preserve">45% vacancy rate in STEM subjects at Qatari public schools</w:t>
      </w:r>
    </w:p>
    <w:p>
      <w:pPr>
        <w:numPr>
          <w:ilvl w:val="0"/>
          <w:numId w:val="1001"/>
        </w:numPr>
        <w:pStyle w:val="Compact"/>
      </w:pPr>
      <w:r>
        <w:t xml:space="preserve">Shortage of Arabic-English bilingual secondary educators</w:t>
      </w:r>
    </w:p>
    <w:p>
      <w:pPr>
        <w:numPr>
          <w:ilvl w:val="0"/>
          <w:numId w:val="1001"/>
        </w:numPr>
        <w:pStyle w:val="Compact"/>
      </w:pPr>
      <w:r>
        <w:t xml:space="preserve">Rising expectations for teacher certification aligned with Qatar's National School Curriculum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International Schools (70% of target):</w:t>
      </w:r>
      <w:r>
        <w:t xml:space="preserve"> </w:t>
      </w:r>
      <w:r>
        <w:t xml:space="preserve">Including British, American, and Indian curricula schools in Doha requiring globally certified secondary teachers.</w:t>
      </w:r>
    </w:p>
    <w:p>
      <w:pPr>
        <w:numPr>
          <w:ilvl w:val="0"/>
          <w:numId w:val="1002"/>
        </w:numPr>
        <w:pStyle w:val="Compact"/>
      </w:pPr>
      <w:r>
        <w:rPr>
          <w:bCs/>
          <w:b/>
        </w:rPr>
        <w:t xml:space="preserve">Qatar Ministry of Education (MOE) Affiliated Institutions (25%):</w:t>
      </w:r>
      <w:r>
        <w:t xml:space="preserve"> </w:t>
      </w:r>
      <w:r>
        <w:t xml:space="preserve">Public schools implementing national curriculum reforms needing subject specialists.</w:t>
      </w:r>
    </w:p>
    <w:p>
      <w:pPr>
        <w:numPr>
          <w:ilvl w:val="0"/>
          <w:numId w:val="1002"/>
        </w:numPr>
        <w:pStyle w:val="Compact"/>
      </w:pPr>
      <w:r>
        <w:rPr>
          <w:bCs/>
          <w:b/>
        </w:rPr>
        <w:t xml:space="preserve">Educational Consultancies (5%):</w:t>
      </w:r>
      <w:r>
        <w:t xml:space="preserve"> </w:t>
      </w:r>
      <w:r>
        <w:t xml:space="preserve">Agencies partnering with Doha-based institutions for teacher placements.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Positioning:</w:t>
      </w:r>
      <w:r>
        <w:t xml:space="preserve"> </w:t>
      </w:r>
      <w:r>
        <w:t xml:space="preserve">Achieve 90% brand recognition among Doha's education decision-makers as the leading specialist for secondary teacher solutions by Year 1.</w:t>
      </w:r>
    </w:p>
    <w:p>
      <w:pPr>
        <w:numPr>
          <w:ilvl w:val="0"/>
          <w:numId w:val="1003"/>
        </w:numPr>
        <w:pStyle w:val="Compact"/>
      </w:pPr>
      <w:r>
        <w:rPr>
          <w:bCs/>
          <w:b/>
        </w:rPr>
        <w:t xml:space="preserve">Client Acquisition:</w:t>
      </w:r>
      <w:r>
        <w:t xml:space="preserve"> </w:t>
      </w:r>
      <w:r>
        <w:t xml:space="preserve">Secure contracts with 35+ schools across Qatar Doha within 18 months.</w:t>
      </w:r>
    </w:p>
    <w:p>
      <w:pPr>
        <w:numPr>
          <w:ilvl w:val="0"/>
          <w:numId w:val="1003"/>
        </w:numPr>
        <w:pStyle w:val="Compact"/>
      </w:pPr>
      <w:r>
        <w:rPr>
          <w:bCs/>
          <w:b/>
        </w:rPr>
        <w:t xml:space="preserve">Market Penetration:</w:t>
      </w:r>
      <w:r>
        <w:t xml:space="preserve"> </w:t>
      </w:r>
      <w:r>
        <w:t xml:space="preserve">Capture 25% of the secondary teacher recruitment market in Doha by Year 2.</w:t>
      </w:r>
    </w:p>
    <w:p>
      <w:pPr>
        <w:numPr>
          <w:ilvl w:val="0"/>
          <w:numId w:val="1003"/>
        </w:numPr>
        <w:pStyle w:val="Compact"/>
      </w:pPr>
      <w:r>
        <w:rPr>
          <w:bCs/>
          <w:b/>
        </w:rPr>
        <w:t xml:space="preserve">Quality Benchmarking:</w:t>
      </w:r>
      <w:r>
        <w:t xml:space="preserve"> </w:t>
      </w:r>
      <w:r>
        <w:t xml:space="preserve">Maintain &gt;98% client satisfaction through Qatari educational standards compliance (MOE accreditation).</w:t>
      </w:r>
    </w:p>
    <w:bookmarkEnd w:id="23"/>
    <w:bookmarkStart w:id="28" w:name="X55cbc4ae9f03f71b4adb1f8dd33fcc981216e60"/>
    <w:p>
      <w:pPr>
        <w:pStyle w:val="Heading2"/>
      </w:pPr>
      <w:r>
        <w:t xml:space="preserve">Strategic Marketing Framework: The 4Ps for Teacher Secondary in Qatar Doha</w:t>
      </w:r>
    </w:p>
    <w:bookmarkStart w:id="24" w:name="product-strategy"/>
    <w:p>
      <w:pPr>
        <w:pStyle w:val="Heading3"/>
      </w:pPr>
      <w:r>
        <w:t xml:space="preserve">Product Strategy</w:t>
      </w:r>
    </w:p>
    <w:p>
      <w:pPr>
        <w:pStyle w:val="FirstParagraph"/>
      </w:pPr>
      <w:r>
        <w:t xml:space="preserve">"Teacher Secondary" offers a comprehensive solution package including:</w:t>
      </w:r>
    </w:p>
    <w:p>
      <w:pPr>
        <w:numPr>
          <w:ilvl w:val="0"/>
          <w:numId w:val="1004"/>
        </w:numPr>
        <w:pStyle w:val="Compact"/>
      </w:pPr>
      <w:r>
        <w:rPr>
          <w:bCs/>
          <w:b/>
        </w:rPr>
        <w:t xml:space="preserve">Certified Recruitment:</w:t>
      </w:r>
      <w:r>
        <w:t xml:space="preserve"> </w:t>
      </w:r>
      <w:r>
        <w:t xml:space="preserve">Rigorous vetting aligned with MOE's Qualified Teacher Standards (QTS) and international certifications.</w:t>
      </w:r>
    </w:p>
    <w:p>
      <w:pPr>
        <w:numPr>
          <w:ilvl w:val="0"/>
          <w:numId w:val="1004"/>
        </w:numPr>
        <w:pStyle w:val="Compact"/>
      </w:pPr>
      <w:r>
        <w:rPr>
          <w:bCs/>
          <w:b/>
        </w:rPr>
        <w:t xml:space="preserve">Cultural Integration Program:</w:t>
      </w:r>
      <w:r>
        <w:t xml:space="preserve"> </w:t>
      </w:r>
      <w:r>
        <w:t xml:space="preserve">Pre-arrival orientation covering Qatari education culture, Islamic values integration, and language support for English-speaking teachers.</w:t>
      </w:r>
    </w:p>
    <w:p>
      <w:pPr>
        <w:numPr>
          <w:ilvl w:val="0"/>
          <w:numId w:val="1004"/>
        </w:numPr>
        <w:pStyle w:val="Compact"/>
      </w:pPr>
      <w:r>
        <w:rPr>
          <w:bCs/>
          <w:b/>
        </w:rPr>
        <w:t xml:space="preserve">Professional Development:</w:t>
      </w:r>
      <w:r>
        <w:t xml:space="preserve"> </w:t>
      </w:r>
      <w:r>
        <w:t xml:space="preserve">Ongoing training modules certified by Qatar University's Education College for continuous teacher growth.</w:t>
      </w:r>
    </w:p>
    <w:p>
      <w:pPr>
        <w:numPr>
          <w:ilvl w:val="0"/>
          <w:numId w:val="1004"/>
        </w:numPr>
        <w:pStyle w:val="Compact"/>
      </w:pPr>
      <w:r>
        <w:rPr>
          <w:bCs/>
          <w:b/>
        </w:rPr>
        <w:t xml:space="preserve">Digital Platform:</w:t>
      </w:r>
      <w:r>
        <w:t xml:space="preserve"> </w:t>
      </w:r>
      <w:r>
        <w:t xml:space="preserve">Secure portal for real-time vacancy management and teacher profile access exclusively for Doha schools.</w:t>
      </w:r>
    </w:p>
    <w:bookmarkEnd w:id="24"/>
    <w:bookmarkStart w:id="25" w:name="pricing-strategy"/>
    <w:p>
      <w:pPr>
        <w:pStyle w:val="Heading3"/>
      </w:pPr>
      <w:r>
        <w:t xml:space="preserve">Pricing Strategy</w:t>
      </w:r>
    </w:p>
    <w:p>
      <w:pPr>
        <w:pStyle w:val="FirstParagraph"/>
      </w:pPr>
      <w:r>
        <w:t xml:space="preserve">We implement value-based pricing reflecting Qatar Doha's premium education market:</w:t>
      </w:r>
    </w:p>
    <w:p>
      <w:pPr>
        <w:numPr>
          <w:ilvl w:val="0"/>
          <w:numId w:val="1005"/>
        </w:numPr>
        <w:pStyle w:val="Compact"/>
      </w:pPr>
      <w:r>
        <w:rPr>
          <w:bCs/>
          <w:b/>
        </w:rPr>
        <w:t xml:space="preserve">Recruitment Fee:</w:t>
      </w:r>
      <w:r>
        <w:t xml:space="preserve"> </w:t>
      </w:r>
      <w:r>
        <w:t xml:space="preserve">15% of annual teacher salary (below industry average of 20%) with discounts for long-term contracts.</w:t>
      </w:r>
    </w:p>
    <w:p>
      <w:pPr>
        <w:numPr>
          <w:ilvl w:val="0"/>
          <w:numId w:val="1005"/>
        </w:numPr>
        <w:pStyle w:val="Compact"/>
      </w:pPr>
      <w:r>
        <w:rPr>
          <w:bCs/>
          <w:b/>
        </w:rPr>
        <w:t xml:space="preserve">Development Package:</w:t>
      </w:r>
      <w:r>
        <w:t xml:space="preserve"> </w:t>
      </w:r>
      <w:r>
        <w:t xml:space="preserve">Included free for first-year clients; optional add-on at $1,200/teacher/year thereafter.</w:t>
      </w:r>
    </w:p>
    <w:p>
      <w:pPr>
        <w:numPr>
          <w:ilvl w:val="0"/>
          <w:numId w:val="1005"/>
        </w:numPr>
        <w:pStyle w:val="Compact"/>
      </w:pPr>
      <w:r>
        <w:rPr>
          <w:bCs/>
          <w:b/>
        </w:rPr>
        <w:t xml:space="preserve">Custom Solutions:</w:t>
      </w:r>
      <w:r>
        <w:t xml:space="preserve"> </w:t>
      </w:r>
      <w:r>
        <w:t xml:space="preserve">Tailored pricing for MOE institutional partnerships based on volume agreements.</w:t>
      </w:r>
    </w:p>
    <w:bookmarkEnd w:id="25"/>
    <w:bookmarkStart w:id="26" w:name="place-distribution-strategy"/>
    <w:p>
      <w:pPr>
        <w:pStyle w:val="Heading3"/>
      </w:pPr>
      <w:r>
        <w:t xml:space="preserve">Place (Distribution) Strategy</w:t>
      </w:r>
    </w:p>
    <w:p>
      <w:pPr>
        <w:pStyle w:val="FirstParagraph"/>
      </w:pPr>
      <w:r>
        <w:t xml:space="preserve">Leveraging Qatar Doha's centralized education ecosystem:</w:t>
      </w:r>
    </w:p>
    <w:p>
      <w:pPr>
        <w:numPr>
          <w:ilvl w:val="0"/>
          <w:numId w:val="1006"/>
        </w:numPr>
        <w:pStyle w:val="Compact"/>
      </w:pPr>
      <w:r>
        <w:rPr>
          <w:bCs/>
          <w:b/>
        </w:rPr>
        <w:t xml:space="preserve">On-Ground Presence:</w:t>
      </w:r>
      <w:r>
        <w:t xml:space="preserve"> </w:t>
      </w:r>
      <w:r>
        <w:t xml:space="preserve">Establish a dedicated Doha office in Education City with local staff fluent in Arabic/English.</w:t>
      </w:r>
    </w:p>
    <w:p>
      <w:pPr>
        <w:numPr>
          <w:ilvl w:val="0"/>
          <w:numId w:val="1006"/>
        </w:numPr>
        <w:pStyle w:val="Compact"/>
      </w:pPr>
      <w:r>
        <w:rPr>
          <w:bCs/>
          <w:b/>
        </w:rPr>
        <w:t xml:space="preserve">Digital Access:</w:t>
      </w:r>
      <w:r>
        <w:t xml:space="preserve"> </w:t>
      </w:r>
      <w:r>
        <w:t xml:space="preserve">Mobile-optimized platform integrated with Qatar's School Management System (SMS) for seamless school onboarding.</w:t>
      </w:r>
    </w:p>
    <w:p>
      <w:pPr>
        <w:numPr>
          <w:ilvl w:val="0"/>
          <w:numId w:val="1006"/>
        </w:numPr>
        <w:pStyle w:val="Compact"/>
      </w:pPr>
      <w:r>
        <w:rPr>
          <w:bCs/>
          <w:b/>
        </w:rPr>
        <w:t xml:space="preserve">Strategic Partnerships:</w:t>
      </w:r>
      <w:r>
        <w:t xml:space="preserve"> </w:t>
      </w:r>
      <w:r>
        <w:t xml:space="preserve">Collaborations with Qatari education bodies like the Education Council and Tawasul Network.</w:t>
      </w:r>
    </w:p>
    <w:bookmarkEnd w:id="26"/>
    <w:bookmarkStart w:id="27" w:name="promotion-strategy"/>
    <w:p>
      <w:pPr>
        <w:pStyle w:val="Heading3"/>
      </w:pPr>
      <w:r>
        <w:t xml:space="preserve">Promotion Strategy</w:t>
      </w:r>
    </w:p>
    <w:p>
      <w:pPr>
        <w:pStyle w:val="FirstParagraph"/>
      </w:pPr>
      <w:r>
        <w:t xml:space="preserve">Multi-channel engagement targeting Doha's education leaders:</w:t>
      </w:r>
    </w:p>
    <w:p>
      <w:pPr>
        <w:numPr>
          <w:ilvl w:val="0"/>
          <w:numId w:val="1007"/>
        </w:numPr>
        <w:pStyle w:val="Compact"/>
      </w:pPr>
      <w:r>
        <w:rPr>
          <w:bCs/>
          <w:b/>
        </w:rPr>
        <w:t xml:space="preserve">Industry Events:</w:t>
      </w:r>
      <w:r>
        <w:t xml:space="preserve"> </w:t>
      </w:r>
      <w:r>
        <w:t xml:space="preserve">Exclusive sponsorships at Doha International Education Conference (2024) and Qatar School Leaders Summit.</w:t>
      </w:r>
    </w:p>
    <w:p>
      <w:pPr>
        <w:numPr>
          <w:ilvl w:val="0"/>
          <w:numId w:val="1007"/>
        </w:numPr>
        <w:pStyle w:val="Compact"/>
      </w:pPr>
      <w:r>
        <w:rPr>
          <w:bCs/>
          <w:b/>
        </w:rPr>
        <w:t xml:space="preserve">Digital Marketing:</w:t>
      </w:r>
      <w:r>
        <w:t xml:space="preserve"> </w:t>
      </w:r>
      <w:r>
        <w:t xml:space="preserve">Geo-targeted LinkedIn campaigns for school principals; SEO-optimized content about "Teacher Secondary" in Qatari context.</w:t>
      </w:r>
    </w:p>
    <w:p>
      <w:pPr>
        <w:numPr>
          <w:ilvl w:val="0"/>
          <w:numId w:val="1007"/>
        </w:numPr>
        <w:pStyle w:val="Compact"/>
      </w:pPr>
      <w:r>
        <w:rPr>
          <w:bCs/>
          <w:b/>
        </w:rPr>
        <w:t xml:space="preserve">Thought Leadership:</w:t>
      </w:r>
      <w:r>
        <w:t xml:space="preserve"> </w:t>
      </w:r>
      <w:r>
        <w:t xml:space="preserve">Publish whitepapers on "Bridging Teacher Gaps in Qatar Doha's Secondary Sector" with MOE insights.</w:t>
      </w:r>
    </w:p>
    <w:p>
      <w:pPr>
        <w:numPr>
          <w:ilvl w:val="0"/>
          <w:numId w:val="1007"/>
        </w:numPr>
        <w:pStyle w:val="Compact"/>
      </w:pPr>
      <w:r>
        <w:rPr>
          <w:bCs/>
          <w:b/>
        </w:rPr>
        <w:t xml:space="preserve">Referral Program:</w:t>
      </w:r>
      <w:r>
        <w:t xml:space="preserve"> </w:t>
      </w:r>
      <w:r>
        <w:t xml:space="preserve">Incentives for current school partners to refer new institutions (e.g., 2 free development sessions).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Market Research &amp; Analysis</w:t>
      </w:r>
    </w:p>
    <w:p>
      <w:pPr>
        <w:pStyle w:val="BodyText"/>
      </w:pPr>
      <w:r>
        <w:t xml:space="preserve">15%</w:t>
      </w:r>
    </w:p>
    <w:p>
      <w:pPr>
        <w:pStyle w:val="BodyText"/>
      </w:pPr>
      <w:r>
        <w:t xml:space="preserve">Doha school needs assessment, competitor benchmarking.</w:t>
      </w:r>
    </w:p>
    <w:p>
      <w:pPr>
        <w:pStyle w:val="BodyText"/>
      </w:pPr>
      <w:r>
        <w:t xml:space="preserve">Promotional Campaigns</w:t>
      </w:r>
    </w:p>
    <w:p>
      <w:pPr>
        <w:pStyle w:val="BodyText"/>
      </w:pPr>
      <w:r>
        <w:t xml:space="preserve">35%</w:t>
      </w:r>
    </w:p>
    <w:p>
      <w:pPr>
        <w:pStyle w:val="BodyText"/>
      </w:pPr>
      <w:r>
        <w:t xml:space="preserve">Doha event sponsorships (4 events)</w:t>
      </w:r>
    </w:p>
    <w:p>
      <w:pPr>
        <w:pStyle w:val="BodyText"/>
      </w:pPr>
      <w:r>
        <w:t xml:space="preserve">Targeted digital advertising (LinkedIn, Education platforms)</w:t>
      </w:r>
    </w:p>
    <w:p>
      <w:pPr>
        <w:pStyle w:val="BodyText"/>
      </w:pPr>
      <w:r>
        <w:t xml:space="preserve">Technology Platform</w:t>
      </w:r>
    </w:p>
    <w:p>
      <w:pPr>
        <w:pStyle w:val="BodyText"/>
      </w:pPr>
      <w:r>
        <w:t xml:space="preserve">25%</w:t>
      </w:r>
    </w:p>
    <w:p>
      <w:pPr>
        <w:pStyle w:val="BodyText"/>
      </w:pPr>
      <w:r>
        <w:t xml:space="preserve">Doha office setup &amp; mobile platform customization</w:t>
      </w:r>
    </w:p>
    <w:p>
      <w:pPr>
        <w:pStyle w:val="BodyText"/>
      </w:pPr>
      <w:r>
        <w:t xml:space="preserve">Sales Team Development</w:t>
      </w:r>
    </w:p>
    <w:p>
      <w:pPr>
        <w:pStyle w:val="BodyText"/>
      </w:pPr>
      <w:r>
        <w:t xml:space="preserve">20%</w:t>
      </w:r>
    </w:p>
    <w:p>
      <w:pPr>
        <w:pStyle w:val="BodyText"/>
      </w:pPr>
      <w:r>
        <w:t xml:space="preserve">Hiring local sales managers in Doha</w:t>
      </w:r>
    </w:p>
    <w:p>
      <w:pPr>
        <w:pStyle w:val="BodyText"/>
      </w:pPr>
      <w:r>
        <w:t xml:space="preserve">Evaluation Metrics</w:t>
      </w:r>
    </w:p>
    <w:p>
      <w:pPr>
        <w:pStyle w:val="BodyText"/>
      </w:pPr>
      <w:r>
        <w:t xml:space="preserve">5%</w:t>
      </w:r>
    </w:p>
    <w:p>
      <w:pPr>
        <w:pStyle w:val="BodyText"/>
      </w:pPr>
      <w:r>
        <w:t xml:space="preserve">Client satisfaction tracking system integration</w:t>
      </w:r>
    </w:p>
    <w:bookmarkEnd w:id="29"/>
    <w:bookmarkStart w:id="30" w:name="implementation-timeline-qatar-doha-focus"/>
    <w:p>
      <w:pPr>
        <w:pStyle w:val="Heading2"/>
      </w:pPr>
      <w:r>
        <w:t xml:space="preserve">Implementation Timeline (Qatar Doha Focus)</w:t>
      </w:r>
    </w:p>
    <w:p>
      <w:pPr>
        <w:numPr>
          <w:ilvl w:val="0"/>
          <w:numId w:val="1008"/>
        </w:numPr>
        <w:pStyle w:val="Compact"/>
      </w:pPr>
      <w:r>
        <w:rPr>
          <w:bCs/>
          <w:b/>
        </w:rPr>
        <w:t xml:space="preserve">Month 1-3:</w:t>
      </w:r>
      <w:r>
        <w:t xml:space="preserve"> </w:t>
      </w:r>
      <w:r>
        <w:t xml:space="preserve">Establish Doha office; conduct MOE compliance audit for Teacher Secondary services.</w:t>
      </w:r>
    </w:p>
    <w:p>
      <w:pPr>
        <w:numPr>
          <w:ilvl w:val="0"/>
          <w:numId w:val="1008"/>
        </w:numPr>
        <w:pStyle w:val="Compact"/>
      </w:pPr>
      <w:r>
        <w:rPr>
          <w:bCs/>
          <w:b/>
        </w:rPr>
        <w:t xml:space="preserve">Month 4-6:</w:t>
      </w:r>
      <w:r>
        <w:t xml:space="preserve"> </w:t>
      </w:r>
      <w:r>
        <w:t xml:space="preserve">Launch digital platform; secure first 5 institutional contracts with Doha schools.</w:t>
      </w:r>
    </w:p>
    <w:p>
      <w:pPr>
        <w:numPr>
          <w:ilvl w:val="0"/>
          <w:numId w:val="1008"/>
        </w:numPr>
        <w:pStyle w:val="Compact"/>
      </w:pPr>
      <w:r>
        <w:rPr>
          <w:bCs/>
          <w:b/>
        </w:rPr>
        <w:t xml:space="preserve">Month 7-9:</w:t>
      </w:r>
      <w:r>
        <w:t xml:space="preserve"> </w:t>
      </w:r>
      <w:r>
        <w:t xml:space="preserve">Execute Education City sponsorship at Doha International Education Conference.</w:t>
      </w:r>
    </w:p>
    <w:p>
      <w:pPr>
        <w:numPr>
          <w:ilvl w:val="0"/>
          <w:numId w:val="1008"/>
        </w:numPr>
        <w:pStyle w:val="Compact"/>
      </w:pPr>
      <w:r>
        <w:rPr>
          <w:bCs/>
          <w:b/>
        </w:rPr>
        <w:t xml:space="preserve">Month 10-12:</w:t>
      </w:r>
      <w:r>
        <w:t xml:space="preserve"> </w:t>
      </w:r>
      <w:r>
        <w:t xml:space="preserve">Achieve Qatari certification for Teacher Secondary services; expand to MOE institutional partnerships.</w:t>
      </w:r>
    </w:p>
    <w:bookmarkEnd w:id="30"/>
    <w:bookmarkStart w:id="31" w:name="evaluation-compliance-metrics"/>
    <w:p>
      <w:pPr>
        <w:pStyle w:val="Heading2"/>
      </w:pPr>
      <w:r>
        <w:t xml:space="preserve">Evaluation &amp; Compliance Metrics</w:t>
      </w:r>
    </w:p>
    <w:p>
      <w:pPr>
        <w:pStyle w:val="FirstParagraph"/>
      </w:pPr>
      <w:r>
        <w:t xml:space="preserve">All activities will be measured against Qatar Doha-specific KPIs:</w:t>
      </w:r>
    </w:p>
    <w:p>
      <w:pPr>
        <w:numPr>
          <w:ilvl w:val="0"/>
          <w:numId w:val="1009"/>
        </w:numPr>
        <w:pStyle w:val="Compact"/>
      </w:pPr>
      <w:r>
        <w:rPr>
          <w:bCs/>
          <w:b/>
        </w:rPr>
        <w:t xml:space="preserve">Primary Metric:</w:t>
      </w:r>
      <w:r>
        <w:t xml:space="preserve"> </w:t>
      </w:r>
      <w:r>
        <w:t xml:space="preserve">% of placements meeting MOE's QTS requirements (target: 100%).</w:t>
      </w:r>
    </w:p>
    <w:p>
      <w:pPr>
        <w:numPr>
          <w:ilvl w:val="0"/>
          <w:numId w:val="1009"/>
        </w:numPr>
        <w:pStyle w:val="Compact"/>
      </w:pPr>
      <w:r>
        <w:rPr>
          <w:bCs/>
          <w:b/>
        </w:rPr>
        <w:t xml:space="preserve">Secondary Metric:</w:t>
      </w:r>
      <w:r>
        <w:t xml:space="preserve"> </w:t>
      </w:r>
      <w:r>
        <w:t xml:space="preserve">Teacher retention rate in Doha schools (target: &gt;85% at Year 1).</w:t>
      </w:r>
    </w:p>
    <w:p>
      <w:pPr>
        <w:numPr>
          <w:ilvl w:val="0"/>
          <w:numId w:val="1009"/>
        </w:numPr>
        <w:pStyle w:val="Compact"/>
      </w:pPr>
      <w:r>
        <w:rPr>
          <w:bCs/>
          <w:b/>
        </w:rPr>
        <w:t xml:space="preserve">Cultural Alignment:</w:t>
      </w:r>
      <w:r>
        <w:t xml:space="preserve"> </w:t>
      </w:r>
      <w:r>
        <w:t xml:space="preserve">Success rate of cultural integration programs (measured via school surveys).</w:t>
      </w:r>
    </w:p>
    <w:bookmarkEnd w:id="31"/>
    <w:bookmarkStart w:id="32" w:name="conclusion-the-qatar-doha-imperative"/>
    <w:p>
      <w:pPr>
        <w:pStyle w:val="Heading2"/>
      </w:pPr>
      <w:r>
        <w:t xml:space="preserve">Conclusion: The Qatar Doha Imperative</w:t>
      </w:r>
    </w:p>
    <w:p>
      <w:pPr>
        <w:pStyle w:val="FirstParagraph"/>
      </w:pPr>
      <w:r>
        <w:t xml:space="preserve">The "Teacher Secondary" Marketing Plan directly aligns with Qatar's strategic focus on education quality through Vision 2030. By positioning our service as the essential partner for schools in Doha seeking certified, culturally integrated secondary educators, we create sustainable value while contributing to national educational goals. This plan ensures Teacher Secondary becomes synonymous with excellence in secondary teacher solutions across Qatar Doha – not merely a recruitment service, but a catalyst for educational advancement that meets both school needs and Qatari standards. Continuous adaptation to Doha's evolving education policies will remain central to our success, making this Marketing Plan the cornerstone of our regional leadership.</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Qatar Doha</dc:title>
  <dc:creator/>
  <dc:language>en</dc:language>
  <cp:keywords/>
  <dcterms:created xsi:type="dcterms:W3CDTF">2025-12-15T19:37:53Z</dcterms:created>
  <dcterms:modified xsi:type="dcterms:W3CDTF">2025-12-15T19:37:53Z</dcterms:modified>
</cp:coreProperties>
</file>

<file path=docProps/custom.xml><?xml version="1.0" encoding="utf-8"?>
<Properties xmlns="http://schemas.openxmlformats.org/officeDocument/2006/custom-properties" xmlns:vt="http://schemas.openxmlformats.org/officeDocument/2006/docPropsVTypes"/>
</file>