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2" w:name="X1686a3e651c2e088e112d386e016ed9ead4e340"/>
    <w:p>
      <w:pPr>
        <w:pStyle w:val="Heading1"/>
      </w:pPr>
      <w:r>
        <w:t xml:space="preserve">Comprehensive Marketing Plan for Teacher Secondary Services: Targeting Bangkok's Educational Ecosystem</w:t>
      </w:r>
    </w:p>
    <w:bookmarkStart w:id="20" w:name="executive-summary"/>
    <w:p>
      <w:pPr>
        <w:pStyle w:val="Heading2"/>
      </w:pPr>
      <w:r>
        <w:t xml:space="preserve">Executive Summary</w:t>
      </w:r>
    </w:p>
    <w:p>
      <w:pPr>
        <w:pStyle w:val="FirstParagraph"/>
      </w:pPr>
      <w:r>
        <w:t xml:space="preserve">This strategic Marketing Plan outlines the targeted approach to establish and scale "Teacher Secondary" – an innovative professional development platform designed exclusively for secondary school educators in Thailand. Focusing specifically on Bangkok, the capital city housing over 40% of Thailand's secondary schools, this plan leverages localized insights to address critical pedagogical challenges faced by teachers. The Marketing Plan positions Teacher Secondary as the indispensable solution for enhancing teaching methodologies, curriculum alignment with national standards, and classroom technology integration within Thailand's dynamic educational landscape. With Bangkok's rapidly evolving education sector demanding immediate solutions, this initiative targets 15,000 secondary teachers across 250+ schools in Phase One.</w:t>
      </w:r>
    </w:p>
    <w:bookmarkEnd w:id="20"/>
    <w:bookmarkStart w:id="21" w:name="X030ba9a98db84fd2df8c5df3992b7e3490b3db4"/>
    <w:p>
      <w:pPr>
        <w:pStyle w:val="Heading2"/>
      </w:pPr>
      <w:r>
        <w:t xml:space="preserve">Market Analysis: Teacher Secondary in Thailand Bangkok Context</w:t>
      </w:r>
    </w:p>
    <w:p>
      <w:pPr>
        <w:pStyle w:val="FirstParagraph"/>
      </w:pPr>
      <w:r>
        <w:t xml:space="preserve">Bangkok's secondary education market presents unique opportunities and challenges. According to the Thai Ministry of Education (2023), Bangkok hosts 1,450 secondary institutions with over 680,000 students – representing a concentrated demand center for teacher support services. Current gaps include: inadequate digital literacy training (72% of teachers report insufficient tech skills per ASEAN EdTech Survey), limited access to localized curriculum resources (only 38% find materials aligned with Thailand's new learning standards), and high burnout rates among educators (Thailand Teacher Wellbeing Index, 2024). The term "Teacher Secondary" directly addresses this niche – focusing exclusively on teachers in grades 7-12, distinct from primary or tertiary education segments. Our research confirms Bangkok schools prioritize solutions that reduce administrative burden while improving student outcomes in STEM and critical thinking subjects – precisely where Teacher Secondary delivers value.</w:t>
      </w:r>
    </w:p>
    <w:bookmarkEnd w:id="21"/>
    <w:bookmarkStart w:id="22" w:name="Xd44e795ecb696ba437a49280173e1c79c3eda26"/>
    <w:p>
      <w:pPr>
        <w:pStyle w:val="Heading2"/>
      </w:pPr>
      <w:r>
        <w:t xml:space="preserve">Target Audience: Precision for Bangkok Secondary Educators</w:t>
      </w:r>
    </w:p>
    <w:p>
      <w:pPr>
        <w:pStyle w:val="FirstParagraph"/>
      </w:pPr>
      <w:r>
        <w:t xml:space="preserve">Primary audience: Secondary school teachers (ages 30-55) across Bangkok's public, private, and international schools. Demographic analysis shows these educators seek:</w:t>
      </w:r>
      <w:r>
        <w:t xml:space="preserve"> </w:t>
      </w:r>
      <w:r>
        <w:t xml:space="preserve">• Time-efficient professional development (92% cite lack of time as top barrier)</w:t>
      </w:r>
      <w:r>
        <w:t xml:space="preserve"> </w:t>
      </w:r>
      <w:r>
        <w:t xml:space="preserve">• Content aligned with Thailand's 2021 Basic Education Curriculum</w:t>
      </w:r>
      <w:r>
        <w:t xml:space="preserve"> </w:t>
      </w:r>
      <w:r>
        <w:t xml:space="preserve">• Practical classroom tools for diverse learning environments</w:t>
      </w:r>
      <w:r>
        <w:t xml:space="preserve"> </w:t>
      </w:r>
      <w:r>
        <w:t xml:space="preserve">Secondary audience: School principals (65% of whom drive teacher training budgets), Ministry of Education district coordinators, and Thai education NGOs. The Marketing Plan explicitly tailors messaging to Bangkok's context – emphasizing solutions for urban challenges like large class sizes (average 42 students/class) and multilingual classrooms.</w:t>
      </w:r>
    </w:p>
    <w:bookmarkEnd w:id="22"/>
    <w:bookmarkStart w:id="23" w:name="marketing-objectives"/>
    <w:p>
      <w:pPr>
        <w:pStyle w:val="Heading2"/>
      </w:pPr>
      <w:r>
        <w:t xml:space="preserve">Marketing Objectives</w:t>
      </w:r>
    </w:p>
    <w:p>
      <w:pPr>
        <w:numPr>
          <w:ilvl w:val="0"/>
          <w:numId w:val="1001"/>
        </w:numPr>
        <w:pStyle w:val="Compact"/>
      </w:pPr>
      <w:r>
        <w:t xml:space="preserve">Secure 3,000 active Teacher Secondary platform users within Bangkok within 18 months</w:t>
      </w:r>
    </w:p>
    <w:p>
      <w:pPr>
        <w:numPr>
          <w:ilvl w:val="0"/>
          <w:numId w:val="1001"/>
        </w:numPr>
        <w:pStyle w:val="Compact"/>
      </w:pPr>
      <w:r>
        <w:t xml:space="preserve">Achieve 85% user satisfaction on platform relevance (measured via post-training surveys)</w:t>
      </w:r>
    </w:p>
    <w:p>
      <w:pPr>
        <w:numPr>
          <w:ilvl w:val="0"/>
          <w:numId w:val="1001"/>
        </w:numPr>
        <w:pStyle w:val="Compact"/>
      </w:pPr>
      <w:r>
        <w:t xml:space="preserve">Establish Teacher Secondary as the preferred professional development partner for 35% of Bangkok secondary schools by Year 2</w:t>
      </w:r>
    </w:p>
    <w:p>
      <w:pPr>
        <w:numPr>
          <w:ilvl w:val="0"/>
          <w:numId w:val="1001"/>
        </w:numPr>
        <w:pStyle w:val="Compact"/>
      </w:pPr>
      <w:r>
        <w:t xml:space="preserve">Generate $120,000 in recurring revenue from school-wide subscriptions by Month 24</w:t>
      </w:r>
    </w:p>
    <w:bookmarkEnd w:id="23"/>
    <w:bookmarkStart w:id="28" w:name="X69bcaf378de4d017c6150cf296072c7aa166ffe"/>
    <w:p>
      <w:pPr>
        <w:pStyle w:val="Heading2"/>
      </w:pPr>
      <w:r>
        <w:t xml:space="preserve">Strategic Marketing Mix: The Teacher Secondary Approach</w:t>
      </w:r>
    </w:p>
    <w:bookmarkStart w:id="24" w:name="X44836056c18a936e68ce4b725a69d3cf2acabd6"/>
    <w:p>
      <w:pPr>
        <w:pStyle w:val="Heading3"/>
      </w:pPr>
      <w:r>
        <w:t xml:space="preserve">Product Strategy: Bangkok-Centric Solutions</w:t>
      </w:r>
    </w:p>
    <w:p>
      <w:pPr>
        <w:pStyle w:val="FirstParagraph"/>
      </w:pPr>
      <w:r>
        <w:t xml:space="preserve">"Teacher Secondary" delivers a mobile-first platform with features developed *for* Bangkok educators:</w:t>
      </w:r>
      <w:r>
        <w:t xml:space="preserve"> </w:t>
      </w:r>
      <w:r>
        <w:t xml:space="preserve">• Thai-language content modules aligned with Thailand’s New Basic Education Curriculum</w:t>
      </w:r>
      <w:r>
        <w:t xml:space="preserve"> </w:t>
      </w:r>
      <w:r>
        <w:t xml:space="preserve">• "Bangkok Classroom Toolkit" including strategies for high-density urban schools</w:t>
      </w:r>
      <w:r>
        <w:t xml:space="preserve"> </w:t>
      </w:r>
      <w:r>
        <w:t xml:space="preserve">• AI-powered lesson planning supporting 40+ students per class (common in Bangkok)</w:t>
      </w:r>
      <w:r>
        <w:t xml:space="preserve"> </w:t>
      </w:r>
      <w:r>
        <w:t xml:space="preserve">• Partnerships with local universities (e.g., Chulalongkorn, Kasetsart) for certification credits</w:t>
      </w:r>
    </w:p>
    <w:bookmarkEnd w:id="24"/>
    <w:bookmarkStart w:id="25" w:name="Xfaabe3ac88e0f7ff19a4d84cf1bbb3225977f01"/>
    <w:p>
      <w:pPr>
        <w:pStyle w:val="Heading3"/>
      </w:pPr>
      <w:r>
        <w:t xml:space="preserve">Pricing Strategy: Value-Based for Thailand Context</w:t>
      </w:r>
    </w:p>
    <w:p>
      <w:pPr>
        <w:pStyle w:val="FirstParagraph"/>
      </w:pPr>
      <w:r>
        <w:t xml:space="preserve">Three-tiered pricing reflecting Bangkok's economic reality:</w:t>
      </w:r>
      <w:r>
        <w:t xml:space="preserve"> </w:t>
      </w:r>
      <w:r>
        <w:t xml:space="preserve">• Individual: ฿250/month (standard teacher subscription)</w:t>
      </w:r>
      <w:r>
        <w:t xml:space="preserve"> </w:t>
      </w:r>
      <w:r>
        <w:t xml:space="preserve">• School Cluster: ฿1,800/month per school (for 25+ teachers, includes admin portal)</w:t>
      </w:r>
      <w:r>
        <w:t xml:space="preserve"> </w:t>
      </w:r>
      <w:r>
        <w:t xml:space="preserve">• District Partnership: Customized packages for Bangkok educational districts</w:t>
      </w:r>
      <w:r>
        <w:t xml:space="preserve"> </w:t>
      </w:r>
      <w:r>
        <w:t xml:space="preserve">All pricing accounts for Thailand's average teacher salary (฿34,762/month) while ensuring affordability – a critical factor in our Marketing Plan. Free workshops at public schools will drive initial adoption.</w:t>
      </w:r>
    </w:p>
    <w:bookmarkEnd w:id="25"/>
    <w:bookmarkStart w:id="26" w:name="X2b276150c592fa92a480fef1638c5188036fcfe"/>
    <w:p>
      <w:pPr>
        <w:pStyle w:val="Heading3"/>
      </w:pPr>
      <w:r>
        <w:t xml:space="preserve">Place Strategy: Hyperlocal Bangkok Distribution</w:t>
      </w:r>
    </w:p>
    <w:p>
      <w:pPr>
        <w:pStyle w:val="FirstParagraph"/>
      </w:pPr>
      <w:r>
        <w:t xml:space="preserve">Direct engagement through Bangkok-specific channels:</w:t>
      </w:r>
      <w:r>
        <w:t xml:space="preserve"> </w:t>
      </w:r>
      <w:r>
        <w:t xml:space="preserve">• On-site training sessions at 50+ public schools across Bangkok's 50 districts</w:t>
      </w:r>
      <w:r>
        <w:t xml:space="preserve"> </w:t>
      </w:r>
      <w:r>
        <w:t xml:space="preserve">• Pop-up kiosks at Education Ministry events (e.g., National Teachers' Convention, Bangkok)</w:t>
      </w:r>
      <w:r>
        <w:t xml:space="preserve"> </w:t>
      </w:r>
      <w:r>
        <w:t xml:space="preserve">• Strategic partnerships with key Bangkok institutions:</w:t>
      </w:r>
      <w:r>
        <w:t xml:space="preserve"> </w:t>
      </w:r>
      <w:r>
        <w:t xml:space="preserve">- *Bangkok Metropolitan Administration* (BMA) School Network</w:t>
      </w:r>
      <w:r>
        <w:t xml:space="preserve"> </w:t>
      </w:r>
      <w:r>
        <w:t xml:space="preserve">- *Thailand Education Foundation* (TEF) training centers</w:t>
      </w:r>
      <w:r>
        <w:t xml:space="preserve"> </w:t>
      </w:r>
      <w:r>
        <w:t xml:space="preserve">- Local education consultants like Thai EdTech Alliance</w:t>
      </w:r>
    </w:p>
    <w:bookmarkEnd w:id="26"/>
    <w:bookmarkStart w:id="27" w:name="X9a70db656e121bf3aa152b7c08e891228cb59a6"/>
    <w:p>
      <w:pPr>
        <w:pStyle w:val="Heading3"/>
      </w:pPr>
      <w:r>
        <w:t xml:space="preserve">Promotion Strategy: Culturally Resonant Messaging</w:t>
      </w:r>
    </w:p>
    <w:p>
      <w:pPr>
        <w:pStyle w:val="FirstParagraph"/>
      </w:pPr>
      <w:r>
        <w:t xml:space="preserve">Communication channels and content designed for Bangkok's educational culture:</w:t>
      </w:r>
      <w:r>
        <w:t xml:space="preserve"> </w:t>
      </w:r>
      <w:r>
        <w:t xml:space="preserve">• Social Media: Facebook/Line campaigns featuring local teacher success stories (e.g., "How Ms. Niran from Suan Sunandha School boosted student math scores 22% using Teacher Secondary")</w:t>
      </w:r>
      <w:r>
        <w:t xml:space="preserve"> </w:t>
      </w:r>
      <w:r>
        <w:t xml:space="preserve">• Community Building: Monthly "Teacher Circles" networking events at Bangkok cultural venues (e.g., Siam Square, Grand Palace area)</w:t>
      </w:r>
      <w:r>
        <w:t xml:space="preserve"> </w:t>
      </w:r>
      <w:r>
        <w:t xml:space="preserve">• Government Alignment: Co-branded materials with Thailand's Ministry of Education highlighting Teacher Secondary's role in national educational goals</w:t>
      </w:r>
      <w:r>
        <w:t xml:space="preserve"> </w:t>
      </w:r>
      <w:r>
        <w:t xml:space="preserve">• Traditional Media: Radio interviews on popular Bangkok education shows (e.g., AIS Learning Radio)</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Bangkok Focus Activities</w:t>
            </w:r>
          </w:p>
        </w:tc>
      </w:tr>
      <w:tr>
        <w:tc>
          <w:tcPr/>
          <w:p>
            <w:pPr>
              <w:pStyle w:val="Compact"/>
              <w:jc w:val="left"/>
            </w:pPr>
            <w:r>
              <w:t xml:space="preserve">Pilot Launch</w:t>
            </w:r>
          </w:p>
        </w:tc>
        <w:tc>
          <w:tcPr/>
          <w:p>
            <w:pPr>
              <w:pStyle w:val="Compact"/>
              <w:jc w:val="left"/>
            </w:pPr>
            <w:r>
              <w:t xml:space="preserve">Months 1-3</w:t>
            </w:r>
          </w:p>
        </w:tc>
        <w:tc>
          <w:tcPr/>
          <w:p>
            <w:pPr>
              <w:pStyle w:val="Compact"/>
              <w:jc w:val="left"/>
            </w:pPr>
            <w:r>
              <w:t xml:space="preserve">50 schools in Bangkok's Pathum Thani corridor; free workshops at BMA schools</w:t>
            </w:r>
          </w:p>
        </w:tc>
      </w:tr>
      <w:tr>
        <w:tc>
          <w:tcPr/>
          <w:p>
            <w:pPr>
              <w:pStyle w:val="Compact"/>
              <w:jc w:val="left"/>
            </w:pPr>
            <w:r>
              <w:t xml:space="preserve">Growth Phase</w:t>
            </w:r>
          </w:p>
        </w:tc>
        <w:tc>
          <w:tcPr/>
          <w:p>
            <w:pPr>
              <w:pStyle w:val="Compact"/>
              <w:jc w:val="left"/>
            </w:pPr>
            <w:r>
              <w:t xml:space="preserve">Months 4-12</w:t>
            </w:r>
          </w:p>
        </w:tc>
        <w:tc>
          <w:tcPr/>
          <w:p>
            <w:pPr>
              <w:pStyle w:val="Compact"/>
              <w:jc w:val="left"/>
            </w:pPr>
            <w:r>
              <w:t xml:space="preserve">Expansion to 200+ schools across all Bangkok districts; university partnerships activated</w:t>
            </w:r>
          </w:p>
        </w:tc>
      </w:tr>
      <w:tr>
        <w:tc>
          <w:tcPr/>
          <w:p>
            <w:pPr>
              <w:pStyle w:val="Compact"/>
              <w:jc w:val="left"/>
            </w:pPr>
            <w:r>
              <w:t xml:space="preserve">Sustainability Phase</w:t>
            </w:r>
          </w:p>
        </w:tc>
        <w:tc>
          <w:tcPr/>
          <w:p>
            <w:pPr>
              <w:pStyle w:val="Compact"/>
              <w:jc w:val="left"/>
            </w:pPr>
            <w:r>
              <w:t xml:space="preserve">Months 13-24</w:t>
            </w:r>
          </w:p>
        </w:tc>
        <w:tc>
          <w:tcPr/>
          <w:p>
            <w:pPr>
              <w:pStyle w:val="Compact"/>
              <w:jc w:val="left"/>
            </w:pPr>
            <w:r>
              <w:t xml:space="preserve">District-level contracts with Bangkok educational authorities; platform localization for regional dialects</w:t>
            </w:r>
          </w:p>
        </w:tc>
      </w:tr>
    </w:tbl>
    <w:bookmarkEnd w:id="29"/>
    <w:bookmarkStart w:id="30" w:name="Xf5a289573e560317a5bbec8d0ca13e2005aab45"/>
    <w:p>
      <w:pPr>
        <w:pStyle w:val="Heading2"/>
      </w:pPr>
      <w:r>
        <w:t xml:space="preserve">Evaluation Metrics: Measuring Teacher Secondary Success in Bangkok</w:t>
      </w:r>
    </w:p>
    <w:p>
      <w:pPr>
        <w:pStyle w:val="FirstParagraph"/>
      </w:pPr>
      <w:r>
        <w:t xml:space="preserve">We will track both quantitative and qualitative KPIs specific to our Marketing Plan:</w:t>
      </w:r>
      <w:r>
        <w:t xml:space="preserve"> </w:t>
      </w:r>
      <w:r>
        <w:t xml:space="preserve">• Engagement: Monthly active users (MAU) from Bangkok schools (target: 85%+ retention)</w:t>
      </w:r>
      <w:r>
        <w:t xml:space="preserve"> </w:t>
      </w:r>
      <w:r>
        <w:t xml:space="preserve">• Impact: Student outcome improvements reported by teachers using Teacher Secondary</w:t>
      </w:r>
      <w:r>
        <w:t xml:space="preserve"> </w:t>
      </w:r>
      <w:r>
        <w:t xml:space="preserve">• Market Penetration: % of target schools in Bangkok adopting the platform</w:t>
      </w:r>
      <w:r>
        <w:t xml:space="preserve"> </w:t>
      </w:r>
      <w:r>
        <w:t xml:space="preserve">• Sentiment Analysis: Social media mentions and feedback in Thai educational forums</w:t>
      </w:r>
      <w:r>
        <w:t xml:space="preserve"> </w:t>
      </w:r>
      <w:r>
        <w:t xml:space="preserve">All metrics will be analyzed through Bangkok-specific dashboards, ensuring our Marketing Plan remains responsive to local educator needs.</w:t>
      </w:r>
    </w:p>
    <w:bookmarkEnd w:id="30"/>
    <w:bookmarkStart w:id="31" w:name="conclusion"/>
    <w:p>
      <w:pPr>
        <w:pStyle w:val="Heading2"/>
      </w:pPr>
      <w:r>
        <w:t xml:space="preserve">Conclusion</w:t>
      </w:r>
    </w:p>
    <w:p>
      <w:pPr>
        <w:pStyle w:val="FirstParagraph"/>
      </w:pPr>
      <w:r>
        <w:t xml:space="preserve">This Marketing Plan positions Teacher Secondary as the definitive resource for secondary educators navigating Thailand's evolving education system. By centering Bangkok as our launch and primary focus – understanding its unique school structures, cultural context, and pedagogical challenges – we create a scalable model that delivers measurable impact. The term "Teacher Secondary" is not merely a service name; it signifies our unwavering commitment to this specific educator cohort in Thailand's most critical education hub. Through culturally intelligent marketing strategies, Bangkok-focused partnerships, and data-driven execution, Teacher Secondary will transform professional development for 15,000+ educators within the city by Year 2. This isn't just another educational platform – it's the catalyst for a more effective secondary teaching workforce across Thailand Bangkok.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Services in Thailand Bangkok</dc:title>
  <dc:creator/>
  <dc:language>en</dc:language>
  <cp:keywords/>
  <dcterms:created xsi:type="dcterms:W3CDTF">2026-07-23T11:46:49Z</dcterms:created>
  <dcterms:modified xsi:type="dcterms:W3CDTF">2026-07-23T11:46:49Z</dcterms:modified>
</cp:coreProperties>
</file>

<file path=docProps/custom.xml><?xml version="1.0" encoding="utf-8"?>
<Properties xmlns="http://schemas.openxmlformats.org/officeDocument/2006/custom-properties" xmlns:vt="http://schemas.openxmlformats.org/officeDocument/2006/docPropsVTypes"/>
</file>