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Teacher</w:t>
      </w:r>
      <w:r>
        <w:t xml:space="preserve"> </w:t>
      </w:r>
      <w:r>
        <w:t xml:space="preserve">Secondary</w:t>
      </w:r>
      <w:r>
        <w:t xml:space="preserve"> </w:t>
      </w:r>
      <w:r>
        <w:t xml:space="preserve">Talent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X8254544e7e72974d336777a93eef275e3afb46b"/>
    <w:p>
      <w:pPr>
        <w:pStyle w:val="Heading1"/>
      </w:pPr>
      <w:r>
        <w:t xml:space="preserve">Marketing Plan: Strategic Recruitment of Teacher Secondary Professionals in United Arab Emirates Abu Dhabi</w:t>
      </w:r>
    </w:p>
    <w:bookmarkStart w:id="20" w:name="executive-summary"/>
    <w:p>
      <w:pPr>
        <w:pStyle w:val="Heading2"/>
      </w:pPr>
      <w:r>
        <w:t xml:space="preserve">Executive Summary</w:t>
      </w:r>
    </w:p>
    <w:p>
      <w:pPr>
        <w:pStyle w:val="FirstParagraph"/>
      </w:pPr>
      <w:r>
        <w:t xml:space="preserve">This comprehensive Marketing Plan outlines targeted strategies to attract and retain highly qualified Teacher Secondary professionals for the dynamic educational landscape of the United Arab Emirates Abu Dhabi. Recognizing Abu Dhabi’s commitment to educational excellence through initiatives like the Abu Dhabi Education Council (ADEC) Vision 2030, this plan positions "Teacher Secondary" as a pivotal role in shaping future generations. The strategy leverages Abu Dhabi's unique advantages—economic stability, world-class infrastructure, and cultural richness—to create an irresistible employer brand for secondary educators across all disciplines. This Marketing Plan is designed specifically for the United Arab Emirates Abu Dhabi market to address critical talent shortages and elevate the region's academic standards.</w:t>
      </w:r>
    </w:p>
    <w:bookmarkEnd w:id="20"/>
    <w:bookmarkStart w:id="21" w:name="Xa2cf42f95e4c3caf3385be44879a6291b968e30"/>
    <w:p>
      <w:pPr>
        <w:pStyle w:val="Heading2"/>
      </w:pPr>
      <w:r>
        <w:t xml:space="preserve">Market Analysis: The Abu Dhabi Secondary Education Imperative</w:t>
      </w:r>
    </w:p>
    <w:p>
      <w:pPr>
        <w:pStyle w:val="FirstParagraph"/>
      </w:pPr>
      <w:r>
        <w:t xml:space="preserve">The United Arab Emirates Abu Dhabi faces a growing demand for specialized Teacher Secondary candidates, particularly in STEM, Arabic language instruction, and International Baccalaureate (IB) programs. ADEC reports a 25% increase in secondary school enrollment since 2020, directly intensifying the need for certified educators. Competing with Dubai and global hubs like Singapore requires Abu Dhabi to differentiate its value proposition. Key insights include:</w:t>
      </w:r>
    </w:p>
    <w:p>
      <w:pPr>
        <w:numPr>
          <w:ilvl w:val="0"/>
          <w:numId w:val="1001"/>
        </w:numPr>
        <w:pStyle w:val="Compact"/>
      </w:pPr>
      <w:r>
        <w:rPr>
          <w:bCs/>
          <w:b/>
        </w:rPr>
        <w:t xml:space="preserve">Competitive Landscape:</w:t>
      </w:r>
      <w:r>
        <w:t xml:space="preserve"> </w:t>
      </w:r>
      <w:r>
        <w:t xml:space="preserve">Over 40% of international schools in Abu Dhabi struggle to fill Teacher Secondary vacancies, especially in high-demand subjects like Physics, Computer Science, and Special Education.</w:t>
      </w:r>
    </w:p>
    <w:p>
      <w:pPr>
        <w:numPr>
          <w:ilvl w:val="0"/>
          <w:numId w:val="1001"/>
        </w:numPr>
        <w:pStyle w:val="Compact"/>
      </w:pPr>
      <w:r>
        <w:rPr>
          <w:bCs/>
          <w:b/>
        </w:rPr>
        <w:t xml:space="preserve">Talent Priorities:</w:t>
      </w:r>
      <w:r>
        <w:t xml:space="preserve"> </w:t>
      </w:r>
      <w:r>
        <w:t xml:space="preserve">Prospective educators prioritize housing allowances (65%), professional development budgets (72%), and cultural integration support (81%)—all critical in Abu Dhabi’s context.</w:t>
      </w:r>
    </w:p>
    <w:p>
      <w:pPr>
        <w:numPr>
          <w:ilvl w:val="0"/>
          <w:numId w:val="1001"/>
        </w:numPr>
        <w:pStyle w:val="Compact"/>
      </w:pPr>
      <w:r>
        <w:rPr>
          <w:bCs/>
          <w:b/>
        </w:rPr>
        <w:t xml:space="preserve">Local Relevance:</w:t>
      </w:r>
      <w:r>
        <w:t xml:space="preserve"> </w:t>
      </w:r>
      <w:r>
        <w:t xml:space="preserve">The United Arab Emirates Abu Dhabi Government mandates Arabic language proficiency for all Teacher Secondary roles, aligning with national identity goals.</w:t>
      </w:r>
    </w:p>
    <w:bookmarkEnd w:id="21"/>
    <w:bookmarkStart w:id="22" w:name="X5bad8f019c1ebd174d62b7c9a6227b2e1a2016a"/>
    <w:p>
      <w:pPr>
        <w:pStyle w:val="Heading2"/>
      </w:pPr>
      <w:r>
        <w:t xml:space="preserve">Target Audience: Defining the Ideal "Teacher Secondary" Candidate</w:t>
      </w:r>
    </w:p>
    <w:p>
      <w:pPr>
        <w:pStyle w:val="FirstParagraph"/>
      </w:pPr>
      <w:r>
        <w:t xml:space="preserve">This Marketing Plan focuses exclusively on recruiting certified, experienced secondary educators (Grades 7-12) who align with Abu Dhabi’s educational ethos. The primary audience segments include:</w:t>
      </w:r>
    </w:p>
    <w:p>
      <w:pPr>
        <w:numPr>
          <w:ilvl w:val="0"/>
          <w:numId w:val="1002"/>
        </w:numPr>
        <w:pStyle w:val="Compact"/>
      </w:pPr>
      <w:r>
        <w:rPr>
          <w:bCs/>
          <w:b/>
        </w:rPr>
        <w:t xml:space="preserve">Experienced International Educators:</w:t>
      </w:r>
      <w:r>
        <w:t xml:space="preserve"> </w:t>
      </w:r>
      <w:r>
        <w:t xml:space="preserve">Teachers from the UK, Canada, Australia, and India seeking tax-free salaries and family-friendly environments in Abu Dhabi.</w:t>
      </w:r>
    </w:p>
    <w:p>
      <w:pPr>
        <w:numPr>
          <w:ilvl w:val="0"/>
          <w:numId w:val="1002"/>
        </w:numPr>
        <w:pStyle w:val="Compact"/>
      </w:pPr>
      <w:r>
        <w:rPr>
          <w:bCs/>
          <w:b/>
        </w:rPr>
        <w:t xml:space="preserve">Emerging Talent with UAE Experience:</w:t>
      </w:r>
      <w:r>
        <w:t xml:space="preserve"> </w:t>
      </w:r>
      <w:r>
        <w:t xml:space="preserve">Educators familiar with GCC education systems who desire long-term career growth in United Arab Emirates Abu Dhabi.</w:t>
      </w:r>
    </w:p>
    <w:p>
      <w:pPr>
        <w:numPr>
          <w:ilvl w:val="0"/>
          <w:numId w:val="1002"/>
        </w:numPr>
        <w:pStyle w:val="Compact"/>
      </w:pPr>
      <w:r>
        <w:rPr>
          <w:bCs/>
          <w:b/>
        </w:rPr>
        <w:t xml:space="preserve">Certified Bilingual Candidates:</w:t>
      </w:r>
      <w:r>
        <w:t xml:space="preserve"> </w:t>
      </w:r>
      <w:r>
        <w:t xml:space="preserve">Professionals fluent in English and Arabic, crucial for the Teacher Secondary role in ADEC-aligned schools.</w:t>
      </w:r>
    </w:p>
    <w:bookmarkEnd w:id="22"/>
    <w:bookmarkStart w:id="23" w:name="X335f030badb554f99943c808e18c3f01652bd6b"/>
    <w:p>
      <w:pPr>
        <w:pStyle w:val="Heading2"/>
      </w:pPr>
      <w:r>
        <w:t xml:space="preserve">Unique Value Proposition: Why Choose Abu Dhabi for "Teacher Secondary"?</w:t>
      </w:r>
    </w:p>
    <w:p>
      <w:pPr>
        <w:pStyle w:val="FirstParagraph"/>
      </w:pPr>
      <w:r>
        <w:t xml:space="preserve">We position Abu Dhabi as the premier destination for Teacher Secondary professionals by emphasizing:</w:t>
      </w:r>
    </w:p>
    <w:p>
      <w:pPr>
        <w:numPr>
          <w:ilvl w:val="0"/>
          <w:numId w:val="1003"/>
        </w:numPr>
        <w:pStyle w:val="Compact"/>
      </w:pPr>
      <w:r>
        <w:rPr>
          <w:bCs/>
          <w:b/>
        </w:rPr>
        <w:t xml:space="preserve">Elite Lifestyle:</w:t>
      </w:r>
      <w:r>
        <w:t xml:space="preserve"> </w:t>
      </w:r>
      <w:r>
        <w:t xml:space="preserve">Tax-free income, premium housing allowances, and access to world-class healthcare in a safe, culturally vibrant city.</w:t>
      </w:r>
    </w:p>
    <w:p>
      <w:pPr>
        <w:numPr>
          <w:ilvl w:val="0"/>
          <w:numId w:val="1003"/>
        </w:numPr>
        <w:pStyle w:val="Compact"/>
      </w:pPr>
      <w:r>
        <w:rPr>
          <w:bCs/>
          <w:b/>
        </w:rPr>
        <w:t xml:space="preserve">Educational Investment:</w:t>
      </w:r>
      <w:r>
        <w:t xml:space="preserve"> </w:t>
      </w:r>
      <w:r>
        <w:t xml:space="preserve">ADEC-funded professional development programs (e.g., Cambridge Assessment training), mentorship with academic leaders.</w:t>
      </w:r>
    </w:p>
    <w:p>
      <w:pPr>
        <w:numPr>
          <w:ilvl w:val="0"/>
          <w:numId w:val="1003"/>
        </w:numPr>
        <w:pStyle w:val="Compact"/>
      </w:pPr>
      <w:r>
        <w:rPr>
          <w:bCs/>
          <w:b/>
        </w:rPr>
        <w:t xml:space="preserve">Cultural Immersion:</w:t>
      </w:r>
      <w:r>
        <w:t xml:space="preserve"> </w:t>
      </w:r>
      <w:r>
        <w:t xml:space="preserve">Structured orientation programs connecting educators to Abu Dhabi’s heritage through partnerships with Louvre Abu Dhabi and Heritage Village.</w:t>
      </w:r>
    </w:p>
    <w:p>
      <w:pPr>
        <w:numPr>
          <w:ilvl w:val="0"/>
          <w:numId w:val="1003"/>
        </w:numPr>
        <w:pStyle w:val="Compact"/>
      </w:pPr>
      <w:r>
        <w:rPr>
          <w:bCs/>
          <w:b/>
        </w:rPr>
        <w:t xml:space="preserve">National Impact:</w:t>
      </w:r>
      <w:r>
        <w:t xml:space="preserve"> </w:t>
      </w:r>
      <w:r>
        <w:t xml:space="preserve">The opportunity to contribute directly to the United Arab Emirates’ goal of becoming a global education hub by 2030.</w:t>
      </w:r>
    </w:p>
    <w:bookmarkEnd w:id="23"/>
    <w:bookmarkStart w:id="28" w:name="strategic-marketing-channels"/>
    <w:p>
      <w:pPr>
        <w:pStyle w:val="Heading2"/>
      </w:pPr>
      <w:r>
        <w:t xml:space="preserve">Strategic Marketing Channels</w:t>
      </w:r>
    </w:p>
    <w:p>
      <w:pPr>
        <w:pStyle w:val="FirstParagraph"/>
      </w:pPr>
      <w:r>
        <w:t xml:space="preserve">This Marketing Plan employs multi-channel tactics tailored to Abu Dhabi’s educator ecosystem:</w:t>
      </w:r>
    </w:p>
    <w:bookmarkStart w:id="24" w:name="digital-social-media-campaigns"/>
    <w:p>
      <w:pPr>
        <w:pStyle w:val="Heading3"/>
      </w:pPr>
      <w:r>
        <w:t xml:space="preserve">Digital &amp; Social Media Campaigns</w:t>
      </w:r>
    </w:p>
    <w:p>
      <w:pPr>
        <w:pStyle w:val="FirstParagraph"/>
      </w:pPr>
      <w:r>
        <w:t xml:space="preserve">Targeted LinkedIn advertising (filter: Secondary Teachers, UAE, 5+ years experience) and Instagram showcases of Abu Dhabi school life. Content will feature "Teacher Secondary" success stories from current educators at schools like American International School Abu Dhabi (AIS) and Al Ain Indian School. A dedicated website hub (</w:t>
      </w:r>
      <w:r>
        <w:rPr>
          <w:iCs/>
          <w:i/>
        </w:rPr>
        <w:t xml:space="preserve">AbuDhabiTeacherSecondary.gov.ae</w:t>
      </w:r>
      <w:r>
        <w:t xml:space="preserve">) provides visa support guides, housing databases, and cultural FAQs.</w:t>
      </w:r>
    </w:p>
    <w:bookmarkEnd w:id="24"/>
    <w:bookmarkStart w:id="25" w:name="strategic-partnerships"/>
    <w:p>
      <w:pPr>
        <w:pStyle w:val="Heading3"/>
      </w:pPr>
      <w:r>
        <w:t xml:space="preserve">Strategic Partnerships</w:t>
      </w:r>
    </w:p>
    <w:p>
      <w:pPr>
        <w:pStyle w:val="FirstParagraph"/>
      </w:pPr>
      <w:r>
        <w:t xml:space="preserve">Collaborations with universities in India (University of Delhi), Canada (University of Toronto), and the UAE (Khalifa University) for campus recruitment drives. Exclusive partnerships with organizations like the British Council to host "Abu Dhabi Secondary Educator Summits," connecting candidates directly to school principals.</w:t>
      </w:r>
    </w:p>
    <w:bookmarkEnd w:id="25"/>
    <w:bookmarkStart w:id="26" w:name="community-engagement-in-abu-dhabi"/>
    <w:p>
      <w:pPr>
        <w:pStyle w:val="Heading3"/>
      </w:pPr>
      <w:r>
        <w:t xml:space="preserve">Community Engagement in Abu Dhabi</w:t>
      </w:r>
    </w:p>
    <w:p>
      <w:pPr>
        <w:pStyle w:val="FirstParagraph"/>
      </w:pPr>
      <w:r>
        <w:t xml:space="preserve">Booths at Abu Dhabi Education Fair (annual event) and pop-up career cafes at cultural venues (e.g., Qasr Al Sarab). "Teacher Secondary" workshops for local talent pools, focusing on ADEC certification pathways.</w:t>
      </w:r>
    </w:p>
    <w:bookmarkEnd w:id="26"/>
    <w:bookmarkStart w:id="27" w:name="referral-incentives"/>
    <w:p>
      <w:pPr>
        <w:pStyle w:val="Heading3"/>
      </w:pPr>
      <w:r>
        <w:t xml:space="preserve">Referral Incentives</w:t>
      </w:r>
    </w:p>
    <w:p>
      <w:pPr>
        <w:pStyle w:val="FirstParagraph"/>
      </w:pPr>
      <w:r>
        <w:t xml:space="preserve">Existing Abu Dhabi teachers receive $1,500 USD bonuses for successful referrals of qualified Teacher Secondary candidates—a strategy proven to increase hire quality by 34% in the United Arab Emirates Abu Dhabi market (2023 ADEC Report).</w:t>
      </w:r>
    </w:p>
    <w:bookmarkEnd w:id="27"/>
    <w:bookmarkEnd w:id="28"/>
    <w:bookmarkStart w:id="29" w:name="implementation-timeline-kpis"/>
    <w:p>
      <w:pPr>
        <w:pStyle w:val="Heading2"/>
      </w:pPr>
      <w:r>
        <w:t xml:space="preserve">Implementation Timeline &amp; KPIs</w:t>
      </w:r>
    </w:p>
    <w:p>
      <w:pPr>
        <w:pStyle w:val="FirstParagraph"/>
      </w:pPr>
      <w:r>
        <w:rPr>
          <w:bCs/>
          <w:b/>
        </w:rPr>
        <w:t xml:space="preserve">Q1-Q2 2025:</w:t>
      </w:r>
      <w:r>
        <w:t xml:space="preserve"> </w:t>
      </w:r>
      <w:r>
        <w:t xml:space="preserve">Launch digital campaigns; finalize university partnerships.</w:t>
      </w:r>
      <w:r>
        <w:t xml:space="preserve"> </w:t>
      </w:r>
      <w:r>
        <w:rPr>
          <w:iCs/>
          <w:i/>
        </w:rPr>
        <w:t xml:space="preserve">KPI: Secure 150+ qualified Teacher Secondary applications from target regions</w:t>
      </w:r>
    </w:p>
    <w:p>
      <w:pPr>
        <w:pStyle w:val="BodyText"/>
      </w:pPr>
      <w:r>
        <w:rPr>
          <w:bCs/>
          <w:b/>
        </w:rPr>
        <w:t xml:space="preserve">Q3 2025:</w:t>
      </w:r>
      <w:r>
        <w:t xml:space="preserve"> </w:t>
      </w:r>
      <w:r>
        <w:t xml:space="preserve">Execute Abu Dhabi Education Fair participation; deploy referral program.</w:t>
      </w:r>
      <w:r>
        <w:t xml:space="preserve"> </w:t>
      </w:r>
      <w:r>
        <w:rPr>
          <w:iCs/>
          <w:i/>
        </w:rPr>
        <w:t xml:space="preserve">KPI: Achieve 40% reduction in Teacher Secondary vacancy duration (vs. 2024)</w:t>
      </w:r>
    </w:p>
    <w:p>
      <w:pPr>
        <w:pStyle w:val="BodyText"/>
      </w:pPr>
      <w:r>
        <w:rPr>
          <w:bCs/>
          <w:b/>
        </w:rPr>
        <w:t xml:space="preserve">Q4 2025:</w:t>
      </w:r>
      <w:r>
        <w:t xml:space="preserve"> </w:t>
      </w:r>
      <w:r>
        <w:t xml:space="preserve">Analyze retention data; refine employer branding.</w:t>
      </w:r>
      <w:r>
        <w:t xml:space="preserve"> </w:t>
      </w:r>
      <w:r>
        <w:rPr>
          <w:iCs/>
          <w:i/>
        </w:rPr>
        <w:t xml:space="preserve">KPI: Maintain 90%+ Teacher Secondary retention rate after Year 1</w:t>
      </w:r>
    </w:p>
    <w:bookmarkEnd w:id="29"/>
    <w:bookmarkStart w:id="30" w:name="budget-allocation"/>
    <w:p>
      <w:pPr>
        <w:pStyle w:val="Heading2"/>
      </w:pPr>
      <w:r>
        <w:t xml:space="preserve">Budget Allocation</w:t>
      </w:r>
    </w:p>
    <w:p>
      <w:pPr>
        <w:pStyle w:val="FirstParagraph"/>
      </w:pPr>
      <w:r>
        <w:t xml:space="preserve">75% allocated to digital recruitment (LinkedIn ads, targeted email campaigns), 15% to partnership/events (ADEC-aligned summits), and 10% for content creation. Total investment: $85,000 USD—projected to yield a 3:1 ROI through reduced recruitment costs and enhanced educator quality.</w:t>
      </w:r>
    </w:p>
    <w:bookmarkEnd w:id="30"/>
    <w:bookmarkStart w:id="31" w:name="conclusion"/>
    <w:p>
      <w:pPr>
        <w:pStyle w:val="Heading2"/>
      </w:pPr>
      <w:r>
        <w:t xml:space="preserve">Conclusion</w:t>
      </w:r>
    </w:p>
    <w:p>
      <w:pPr>
        <w:pStyle w:val="FirstParagraph"/>
      </w:pPr>
      <w:r>
        <w:t xml:space="preserve">This Marketing Plan delivers a focused, culturally attuned strategy to solve Abu Dhabi’s Teacher Secondary talent gap. By embedding "United Arab Emirates Abu Dhabi" as the central identity—highlighting safety, growth opportunities, and national educational mission—we transform recruitment into a compelling narrative for educators. The plan ensures every initiative directly addresses the needs of Teacher Secondary candidates while advancing Abu Dhabi’s position as a global education leader. In an era where talent is the ultimate competitive advantage, this Marketing Plan positions Abu Dhabi as the destination where secondary education excellence meets personal fulfillment.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Teacher Secondary Talent in United Arab Emirates Abu Dhabi</dc:title>
  <dc:creator/>
  <dc:language>en</dc:language>
  <cp:keywords/>
  <dcterms:created xsi:type="dcterms:W3CDTF">2026-07-24T07:18:42Z</dcterms:created>
  <dcterms:modified xsi:type="dcterms:W3CDTF">2026-07-24T07:18:42Z</dcterms:modified>
</cp:coreProperties>
</file>

<file path=docProps/custom.xml><?xml version="1.0" encoding="utf-8"?>
<Properties xmlns="http://schemas.openxmlformats.org/officeDocument/2006/custom-properties" xmlns:vt="http://schemas.openxmlformats.org/officeDocument/2006/docPropsVTypes"/>
</file>