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for</w:t>
      </w:r>
      <w:r>
        <w:t xml:space="preserve"> </w:t>
      </w:r>
      <w:r>
        <w:t xml:space="preserve">United</w:t>
      </w:r>
      <w:r>
        <w:t xml:space="preserve"> </w:t>
      </w:r>
      <w:r>
        <w:t xml:space="preserve">States</w:t>
      </w:r>
      <w:r>
        <w:t xml:space="preserve"> </w:t>
      </w:r>
      <w:r>
        <w:t xml:space="preserve">Miami</w:t>
      </w:r>
    </w:p>
    <w:bookmarkStart w:id="32" w:name="X17c32755a9db11b58aa2defbb7c3d5031bceeec"/>
    <w:p>
      <w:pPr>
        <w:pStyle w:val="Heading1"/>
      </w:pPr>
      <w:r>
        <w:t xml:space="preserve">Comprehensive Marketing Plan for Teacher Secondary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position "Teacher Secondary" as the premier recruitment and professional development partner for secondary education professionals across Miami, Florida. With the United States Miami education sector experiencing unprecedented teacher shortages (particularly in STEM, Special Education, and bilingual programs), Teacher Secondary will leverage hyper-localized marketing to connect qualified educators with Miami-Dade County Public Schools (MDCPS) and private institutions. Our plan targets a 30% market share within Miami's secondary teaching recruitment space within 18 months through data-driven community engagement, digital innovation, and culturally responsive outreach.</w:t>
      </w:r>
    </w:p>
    <w:bookmarkEnd w:id="20"/>
    <w:bookmarkStart w:id="21" w:name="Xb7bc0bb9059a40bb267f50be3fbfcc213ca3a18"/>
    <w:p>
      <w:pPr>
        <w:pStyle w:val="Heading2"/>
      </w:pPr>
      <w:r>
        <w:t xml:space="preserve">Market Analysis: Miami's Secondary Education Landscape</w:t>
      </w:r>
    </w:p>
    <w:p>
      <w:pPr>
        <w:pStyle w:val="FirstParagraph"/>
      </w:pPr>
      <w:r>
        <w:t xml:space="preserve">Miami's secondary education market (grades 6-12) faces critical challenges. MDCPS—the fourth-largest school district in the U.S.—reports a 15% vacancy rate in secondary STEM positions and a 22% attrition rate among new teachers annually. The city's diverse population (78% Hispanic, 17% Black, 39% non-English speakers) demands culturally competent educators. Crucially, Miami lacks specialized recruitment firms focusing exclusively on secondary-level placement with deep community roots. Teacher Secondary will fill this gap by combining national staffing expertise with Miami-specific cultural intelligence—addressing the urgent need for educators who understand the city's unique demographics and educational challenges.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Certified secondary teachers (grades 6-12) seeking opportunities in Miami-Dade, particularly bilingual educators, STEM specialists, and Special Education professionals.</w:t>
      </w:r>
    </w:p>
    <w:p>
      <w:pPr>
        <w:numPr>
          <w:ilvl w:val="0"/>
          <w:numId w:val="1001"/>
        </w:numPr>
        <w:pStyle w:val="Compact"/>
      </w:pPr>
      <w:r>
        <w:rPr>
          <w:bCs/>
          <w:b/>
        </w:rPr>
        <w:t xml:space="preserve">Secondary:</w:t>
      </w:r>
      <w:r>
        <w:t xml:space="preserve"> </w:t>
      </w:r>
      <w:r>
        <w:t xml:space="preserve">MDCPS administrators, charter school leadership (e.g., KIPP Miami, Great Hearts), and private institution HR departments.</w:t>
      </w:r>
    </w:p>
    <w:bookmarkEnd w:id="22"/>
    <w:bookmarkStart w:id="23" w:name="marketing-goals-objectives"/>
    <w:p>
      <w:pPr>
        <w:pStyle w:val="Heading2"/>
      </w:pPr>
      <w:r>
        <w:t xml:space="preserve">Marketing Goals &amp; Objectives</w:t>
      </w:r>
    </w:p>
    <w:p>
      <w:pPr>
        <w:pStyle w:val="FirstParagraph"/>
      </w:pPr>
      <w:r>
        <w:t xml:space="preserve">Within 18 months, Teacher Secondary will achieve:</w:t>
      </w:r>
    </w:p>
    <w:p>
      <w:pPr>
        <w:numPr>
          <w:ilvl w:val="0"/>
          <w:numId w:val="1002"/>
        </w:numPr>
        <w:pStyle w:val="Compact"/>
      </w:pPr>
      <w:r>
        <w:rPr>
          <w:bCs/>
          <w:b/>
        </w:rPr>
        <w:t xml:space="preserve">Achieve 40% brand recognition</w:t>
      </w:r>
      <w:r>
        <w:t xml:space="preserve"> </w:t>
      </w:r>
      <w:r>
        <w:t xml:space="preserve">among Miami secondary teachers through targeted community engagement.</w:t>
      </w:r>
    </w:p>
    <w:p>
      <w:pPr>
        <w:numPr>
          <w:ilvl w:val="0"/>
          <w:numId w:val="1002"/>
        </w:numPr>
        <w:pStyle w:val="Compact"/>
      </w:pPr>
      <w:r>
        <w:rPr>
          <w:bCs/>
          <w:b/>
        </w:rPr>
        <w:t xml:space="preserve">Secure partnerships with 25+ Miami schools/charter networks</w:t>
      </w:r>
      <w:r>
        <w:t xml:space="preserve">, including MDCPS district-level contracts.</w:t>
      </w:r>
    </w:p>
    <w:p>
      <w:pPr>
        <w:numPr>
          <w:ilvl w:val="0"/>
          <w:numId w:val="1002"/>
        </w:numPr>
        <w:pStyle w:val="Compact"/>
      </w:pPr>
      <w:r>
        <w:rPr>
          <w:bCs/>
          <w:b/>
        </w:rPr>
        <w:t xml:space="preserve">Place 120+ certified secondary educators</w:t>
      </w:r>
      <w:r>
        <w:t xml:space="preserve"> </w:t>
      </w:r>
      <w:r>
        <w:t xml:space="preserve">annually across Miami-Dade's diverse school ecosystem.</w:t>
      </w:r>
    </w:p>
    <w:p>
      <w:pPr>
        <w:numPr>
          <w:ilvl w:val="0"/>
          <w:numId w:val="1002"/>
        </w:numPr>
        <w:pStyle w:val="Compact"/>
      </w:pPr>
      <w:r>
        <w:rPr>
          <w:bCs/>
          <w:b/>
        </w:rPr>
        <w:t xml:space="preserve">Capture 30% of the secondary recruitment market share</w:t>
      </w:r>
      <w:r>
        <w:t xml:space="preserve"> </w:t>
      </w:r>
      <w:r>
        <w:t xml:space="preserve">in United States Miami, outperforming national agencies lacking local expertise.</w:t>
      </w:r>
    </w:p>
    <w:bookmarkEnd w:id="23"/>
    <w:bookmarkStart w:id="27" w:name="strategic-marketing-pillars"/>
    <w:p>
      <w:pPr>
        <w:pStyle w:val="Heading2"/>
      </w:pPr>
      <w:r>
        <w:t xml:space="preserve">Strategic Marketing Pillars</w:t>
      </w:r>
    </w:p>
    <w:bookmarkStart w:id="24" w:name="X600b8ae2befd6732da48c5956887a685c431ab8"/>
    <w:p>
      <w:pPr>
        <w:pStyle w:val="Heading3"/>
      </w:pPr>
      <w:r>
        <w:t xml:space="preserve">Pillar 1: Hyper-Local Community Integration (Miami-Centric)</w:t>
      </w:r>
    </w:p>
    <w:p>
      <w:pPr>
        <w:pStyle w:val="FirstParagraph"/>
      </w:pPr>
      <w:r>
        <w:t xml:space="preserve">We reject generic national campaigns. Instead, Teacher Secondary will embed itself in Miami's educational fabric through:</w:t>
      </w:r>
    </w:p>
    <w:p>
      <w:pPr>
        <w:numPr>
          <w:ilvl w:val="0"/>
          <w:numId w:val="1003"/>
        </w:numPr>
        <w:pStyle w:val="Compact"/>
      </w:pPr>
      <w:r>
        <w:rPr>
          <w:bCs/>
          <w:b/>
        </w:rPr>
        <w:t xml:space="preserve">Neighborhood Pop-Up Events:</w:t>
      </w:r>
      <w:r>
        <w:t xml:space="preserve"> </w:t>
      </w:r>
      <w:r>
        <w:t xml:space="preserve">Monthly "Teacher Connection Hubs" at community centers (e.g., Cuban American Heritage Center, Little Havana) offering resume workshops and school placement fairs.</w:t>
      </w:r>
    </w:p>
    <w:p>
      <w:pPr>
        <w:numPr>
          <w:ilvl w:val="0"/>
          <w:numId w:val="1003"/>
        </w:numPr>
        <w:pStyle w:val="Compact"/>
      </w:pPr>
      <w:r>
        <w:rPr>
          <w:bCs/>
          <w:b/>
        </w:rPr>
        <w:t xml:space="preserve">Miami Educator Ambassador Program:</w:t>
      </w:r>
      <w:r>
        <w:t xml:space="preserve"> </w:t>
      </w:r>
      <w:r>
        <w:t xml:space="preserve">Recruit 50+ respected Miami secondary teachers as brand advocates for peer referrals.</w:t>
      </w:r>
    </w:p>
    <w:p>
      <w:pPr>
        <w:numPr>
          <w:ilvl w:val="0"/>
          <w:numId w:val="1003"/>
        </w:numPr>
        <w:pStyle w:val="Compact"/>
      </w:pPr>
      <w:r>
        <w:rPr>
          <w:bCs/>
          <w:b/>
        </w:rPr>
        <w:t xml:space="preserve">Cultural Partnership Campaigns:</w:t>
      </w:r>
      <w:r>
        <w:t xml:space="preserve"> </w:t>
      </w:r>
      <w:r>
        <w:t xml:space="preserve">Co-host events with La Peña Cultural Center and Miami-Dade College’s Education Department to address bilingual educator shortages.</w:t>
      </w:r>
    </w:p>
    <w:bookmarkEnd w:id="24"/>
    <w:bookmarkStart w:id="25" w:name="X960a98ecf02fabd5a18efe6062590f26385fabd"/>
    <w:p>
      <w:pPr>
        <w:pStyle w:val="Heading3"/>
      </w:pPr>
      <w:r>
        <w:t xml:space="preserve">Pillar 2: Digital Precision Targeting (United States Miami Focus)</w:t>
      </w:r>
    </w:p>
    <w:p>
      <w:pPr>
        <w:pStyle w:val="FirstParagraph"/>
      </w:pPr>
      <w:r>
        <w:t xml:space="preserve">Leveraging Miami-specific data for maximum ROI:</w:t>
      </w:r>
    </w:p>
    <w:p>
      <w:pPr>
        <w:numPr>
          <w:ilvl w:val="0"/>
          <w:numId w:val="1004"/>
        </w:numPr>
        <w:pStyle w:val="Compact"/>
      </w:pPr>
      <w:r>
        <w:rPr>
          <w:bCs/>
          <w:b/>
        </w:rPr>
        <w:t xml:space="preserve">Geo-Targeted Social Media:</w:t>
      </w:r>
      <w:r>
        <w:t xml:space="preserve"> </w:t>
      </w:r>
      <w:r>
        <w:t xml:space="preserve">Instagram/Facebook campaigns targeting educators within 50 miles of Miami with content highlighting "Miami Secondary Teacher Success Stories" (e.g., "How Maria S. from Hialeah secured a dual-language STEM role at MDCPS").</w:t>
      </w:r>
    </w:p>
    <w:p>
      <w:pPr>
        <w:numPr>
          <w:ilvl w:val="0"/>
          <w:numId w:val="1004"/>
        </w:numPr>
        <w:pStyle w:val="Compact"/>
      </w:pPr>
      <w:r>
        <w:rPr>
          <w:bCs/>
          <w:b/>
        </w:rPr>
        <w:t xml:space="preserve">Google Ads Strategy:</w:t>
      </w:r>
      <w:r>
        <w:t xml:space="preserve"> </w:t>
      </w:r>
      <w:r>
        <w:t xml:space="preserve">Keywords like "secondary teacher jobs Miami," "bilingual teacher placement Miami," and "MDCPS recruitment agency" with location extensions.</w:t>
      </w:r>
    </w:p>
    <w:p>
      <w:pPr>
        <w:numPr>
          <w:ilvl w:val="0"/>
          <w:numId w:val="1004"/>
        </w:numPr>
        <w:pStyle w:val="Compact"/>
      </w:pPr>
      <w:r>
        <w:rPr>
          <w:bCs/>
          <w:b/>
        </w:rPr>
        <w:t xml:space="preserve">Miami-Specific Content Hub:</w:t>
      </w:r>
      <w:r>
        <w:t xml:space="preserve"> </w:t>
      </w:r>
      <w:r>
        <w:t xml:space="preserve">A dedicated website section ("Miami Secondary Educator Resource Center") featuring local school profiles, Miami-specific teaching certifications (e.g., Florida's ESE endorsement), and cultural competency guides for working in South Florida.</w:t>
      </w:r>
    </w:p>
    <w:bookmarkEnd w:id="25"/>
    <w:bookmarkStart w:id="26" w:name="X568eeaa6a3d6c7f6d98cbcf046ff8a25ec7d00c"/>
    <w:p>
      <w:pPr>
        <w:pStyle w:val="Heading3"/>
      </w:pPr>
      <w:r>
        <w:t xml:space="preserve">Pillar 3: Strategic Institutional Partnerships</w:t>
      </w:r>
    </w:p>
    <w:p>
      <w:pPr>
        <w:pStyle w:val="FirstParagraph"/>
      </w:pPr>
      <w:r>
        <w:t xml:space="preserve">Building trust with Miami's education ecosystem:</w:t>
      </w:r>
    </w:p>
    <w:p>
      <w:pPr>
        <w:numPr>
          <w:ilvl w:val="0"/>
          <w:numId w:val="1005"/>
        </w:numPr>
        <w:pStyle w:val="Compact"/>
      </w:pPr>
      <w:r>
        <w:rPr>
          <w:bCs/>
          <w:b/>
        </w:rPr>
        <w:t xml:space="preserve">Exclusive MDCPS Partnership:</w:t>
      </w:r>
      <w:r>
        <w:t xml:space="preserve"> </w:t>
      </w:r>
      <w:r>
        <w:t xml:space="preserve">Formal collaboration to become the district’s preferred external recruitment partner for secondary roles, including exclusive access to open positions.</w:t>
      </w:r>
    </w:p>
    <w:p>
      <w:pPr>
        <w:numPr>
          <w:ilvl w:val="0"/>
          <w:numId w:val="1005"/>
        </w:numPr>
        <w:pStyle w:val="Compact"/>
      </w:pPr>
      <w:r>
        <w:rPr>
          <w:bCs/>
          <w:b/>
        </w:rPr>
        <w:t xml:space="preserve">School District Talent Days:</w:t>
      </w:r>
      <w:r>
        <w:t xml:space="preserve"> </w:t>
      </w:r>
      <w:r>
        <w:t xml:space="preserve">Quarterly on-site events at high-need schools (e.g., Belser Middle School, Gulliver Preparatory) with same-day interviews.</w:t>
      </w:r>
    </w:p>
    <w:p>
      <w:pPr>
        <w:numPr>
          <w:ilvl w:val="0"/>
          <w:numId w:val="1005"/>
        </w:numPr>
        <w:pStyle w:val="Compact"/>
      </w:pPr>
      <w:r>
        <w:rPr>
          <w:bCs/>
          <w:b/>
        </w:rPr>
        <w:t xml:space="preserve">University Collaborations:</w:t>
      </w:r>
      <w:r>
        <w:t xml:space="preserve"> </w:t>
      </w:r>
      <w:r>
        <w:t xml:space="preserve">Agreements with University of Miami’s School of Education and Florida International University (FIU) to place student teachers into Miami secondary roles.</w:t>
      </w:r>
    </w:p>
    <w:bookmarkEnd w:id="26"/>
    <w:bookmarkEnd w:id="27"/>
    <w:bookmarkStart w:id="28" w:name="budget-allocation-150000-year-1"/>
    <w:p>
      <w:pPr>
        <w:pStyle w:val="Heading2"/>
      </w:pPr>
      <w:r>
        <w:t xml:space="preserve">Budget Allocation: $150,000 (Year 1)</w:t>
      </w:r>
    </w:p>
    <w:p>
      <w:pPr>
        <w:pStyle w:val="FirstParagraph"/>
      </w:pPr>
      <w:r>
        <w:t xml:space="preserve">Marketing Channel</w:t>
      </w:r>
    </w:p>
    <w:p>
      <w:pPr>
        <w:pStyle w:val="BodyText"/>
      </w:pPr>
      <w:r>
        <w:t xml:space="preserve">Allocation</w:t>
      </w:r>
    </w:p>
    <w:p>
      <w:pPr>
        <w:pStyle w:val="BodyText"/>
      </w:pPr>
      <w:r>
        <w:t xml:space="preserve">Miami-Specific Focus</w:t>
      </w:r>
    </w:p>
    <w:p>
      <w:pPr>
        <w:pStyle w:val="BodyText"/>
      </w:pPr>
      <w:r>
        <w:t xml:space="preserve">Community Events &amp; Ambassadors</w:t>
      </w:r>
    </w:p>
    <w:p>
      <w:pPr>
        <w:pStyle w:val="BodyText"/>
      </w:pPr>
      <w:r>
        <w:t xml:space="preserve">$45,000 (30%)</w:t>
      </w:r>
    </w:p>
    <w:p>
      <w:pPr>
        <w:pStyle w:val="BodyText"/>
      </w:pPr>
      <w:r>
        <w:t xml:space="preserve">Pop-ups in 12 Miami neighborhoods; Ambassador stipends for community outreach.</w:t>
      </w:r>
    </w:p>
    <w:p>
      <w:pPr>
        <w:pStyle w:val="BodyText"/>
      </w:pPr>
      <w:r>
        <w:t xml:space="preserve">Digital Marketing</w:t>
      </w:r>
    </w:p>
    <w:p>
      <w:pPr>
        <w:pStyle w:val="BodyText"/>
      </w:pPr>
      <w:r>
        <w:t xml:space="preserve">$55,000 (37%)</w:t>
      </w:r>
    </w:p>
    <w:p>
      <w:pPr>
        <w:pStyle w:val="BodyText"/>
      </w:pPr>
      <w:r>
        <w:t xml:space="preserve">&lt; td&gt;Geo-targeted ads; Miami-specific content creation; SEO for "Miami secondary teacher jobs."</w:t>
      </w:r>
    </w:p>
    <w:p>
      <w:pPr>
        <w:pStyle w:val="BodyText"/>
      </w:pPr>
      <w:r>
        <w:t xml:space="preserve">Institutional Partnerships</w:t>
      </w:r>
    </w:p>
    <w:p>
      <w:pPr>
        <w:pStyle w:val="BodyText"/>
      </w:pPr>
      <w:r>
        <w:t xml:space="preserve">$35,000 (23%)</w:t>
      </w:r>
    </w:p>
    <w:p>
      <w:pPr>
        <w:pStyle w:val="BodyText"/>
      </w:pPr>
      <w:r>
        <w:t xml:space="preserve">MDCPS contract development; school district event sponsorships.</w:t>
      </w:r>
    </w:p>
    <w:p>
      <w:pPr>
        <w:pStyle w:val="BodyText"/>
      </w:pPr>
      <w:r>
        <w:t xml:space="preserve">Content &amp; PR</w:t>
      </w:r>
    </w:p>
    <w:p>
      <w:pPr>
        <w:pStyle w:val="BodyText"/>
      </w:pPr>
      <w:r>
        <w:t xml:space="preserve">$15,000 (10%)Media placements in Miami Herald/El Nuevo Herald highlighting Miami educator success stories.</w:t>
      </w:r>
    </w:p>
    <w:bookmarkEnd w:id="28"/>
    <w:bookmarkStart w:id="29" w:name="Xdcb914c0ba2068174bd990428f583bb8740f124"/>
    <w:p>
      <w:pPr>
        <w:pStyle w:val="Heading2"/>
      </w:pPr>
      <w:r>
        <w:t xml:space="preserve">Implementation Timeline: Miami-First Rollout</w:t>
      </w:r>
    </w:p>
    <w:p>
      <w:pPr>
        <w:pStyle w:val="FirstParagraph"/>
      </w:pPr>
      <w:r>
        <w:rPr>
          <w:bCs/>
          <w:b/>
        </w:rPr>
        <w:t xml:space="preserve">Months 1-3:</w:t>
      </w:r>
      <w:r>
        <w:t xml:space="preserve"> </w:t>
      </w:r>
      <w:r>
        <w:t xml:space="preserve">Finalize MDCPS partnership; launch neighborhood pop-up events in Little Havana and Overtown; deploy geo-targeted digital campaigns.</w:t>
      </w:r>
    </w:p>
    <w:p>
      <w:pPr>
        <w:pStyle w:val="BodyText"/>
      </w:pPr>
      <w:r>
        <w:rPr>
          <w:bCs/>
          <w:b/>
        </w:rPr>
        <w:t xml:space="preserve">Months 4-6:</w:t>
      </w:r>
      <w:r>
        <w:t xml:space="preserve"> </w:t>
      </w:r>
      <w:r>
        <w:t xml:space="preserve">Onboard 50+ Miami Educator Ambassadors; host first "Miami Secondary Talent Day" at a high-demand school; partner with FIU for student placements.</w:t>
      </w:r>
    </w:p>
    <w:p>
      <w:pPr>
        <w:pStyle w:val="BodyText"/>
      </w:pPr>
      <w:r>
        <w:rPr>
          <w:bCs/>
          <w:b/>
        </w:rPr>
        <w:t xml:space="preserve">Months 7-12:</w:t>
      </w:r>
      <w:r>
        <w:t xml:space="preserve"> </w:t>
      </w:r>
      <w:r>
        <w:t xml:space="preserve">Expand to 12 neighborhoods; secure contracts with 8 charter networks (e.g., KIPP, Aspire); launch bilingual educator certification workshop series.</w:t>
      </w:r>
    </w:p>
    <w:bookmarkEnd w:id="29"/>
    <w:bookmarkStart w:id="30" w:name="measurement-evaluation"/>
    <w:p>
      <w:pPr>
        <w:pStyle w:val="Heading2"/>
      </w:pPr>
      <w:r>
        <w:t xml:space="preserve">Measurement &amp; Evaluation</w:t>
      </w:r>
    </w:p>
    <w:p>
      <w:pPr>
        <w:pStyle w:val="FirstParagraph"/>
      </w:pPr>
      <w:r>
        <w:t xml:space="preserve">We will track success through Miami-specific KPIs:</w:t>
      </w:r>
    </w:p>
    <w:p>
      <w:pPr>
        <w:numPr>
          <w:ilvl w:val="0"/>
          <w:numId w:val="1006"/>
        </w:numPr>
        <w:pStyle w:val="Compact"/>
      </w:pPr>
      <w:r>
        <w:rPr>
          <w:bCs/>
          <w:b/>
        </w:rPr>
        <w:t xml:space="preserve">Local Engagement Rate:</w:t>
      </w:r>
      <w:r>
        <w:t xml:space="preserve"> </w:t>
      </w:r>
      <w:r>
        <w:t xml:space="preserve">&gt;45% attendance at Miami community events (vs. national average of 30%).</w:t>
      </w:r>
    </w:p>
    <w:p>
      <w:pPr>
        <w:numPr>
          <w:ilvl w:val="0"/>
          <w:numId w:val="1006"/>
        </w:numPr>
        <w:pStyle w:val="Compact"/>
      </w:pPr>
      <w:r>
        <w:rPr>
          <w:bCs/>
          <w:b/>
        </w:rPr>
        <w:t xml:space="preserve">Placement Conversion Rate:</w:t>
      </w:r>
      <w:r>
        <w:t xml:space="preserve"> </w:t>
      </w:r>
      <w:r>
        <w:t xml:space="preserve">65% of Miami candidates placed within 90 days (industry benchmark: 45%).</w:t>
      </w:r>
    </w:p>
    <w:p>
      <w:pPr>
        <w:numPr>
          <w:ilvl w:val="0"/>
          <w:numId w:val="1006"/>
        </w:numPr>
        <w:pStyle w:val="Compact"/>
      </w:pPr>
      <w:r>
        <w:rPr>
          <w:bCs/>
          <w:b/>
        </w:rPr>
        <w:t xml:space="preserve">Miami School Satisfaction:</w:t>
      </w:r>
      <w:r>
        <w:t xml:space="preserve"> </w:t>
      </w:r>
      <w:r>
        <w:t xml:space="preserve">Quarterly surveys with MDCPS administrators on Teacher Secondary’s effectiveness in filling critical roles.</w:t>
      </w:r>
    </w:p>
    <w:p>
      <w:pPr>
        <w:numPr>
          <w:ilvl w:val="0"/>
          <w:numId w:val="1006"/>
        </w:numPr>
        <w:pStyle w:val="Compact"/>
      </w:pPr>
      <w:r>
        <w:rPr>
          <w:bCs/>
          <w:b/>
        </w:rPr>
        <w:t xml:space="preserve">Brand Sentiment:</w:t>
      </w:r>
      <w:r>
        <w:t xml:space="preserve"> </w:t>
      </w:r>
      <w:r>
        <w:t xml:space="preserve">Social media analysis tracking "Teacher Secondary Miami" mentions with positive sentiment &gt;70%.</w:t>
      </w:r>
    </w:p>
    <w:bookmarkEnd w:id="30"/>
    <w:bookmarkStart w:id="31" w:name="why-this-works-for-united-states-miami"/>
    <w:p>
      <w:pPr>
        <w:pStyle w:val="Heading2"/>
      </w:pPr>
      <w:r>
        <w:t xml:space="preserve">Why This Works for United States Miami</w:t>
      </w:r>
    </w:p>
    <w:p>
      <w:pPr>
        <w:pStyle w:val="FirstParagraph"/>
      </w:pPr>
      <w:r>
        <w:t xml:space="preserve">This Marketing Plan centers on Miami’s unique reality: a rapidly diversifying student population demanding culturally responsive educators, acute teacher shortages in high-need subjects, and a fragmented recruitment landscape. Teacher Secondary isn’t just another staffing agency—it becomes an embedded partner in Miami’s educational ecosystem. By prioritizing local community trust over national scale, we ensure every marketing dollar fuels Miami-specific results. In a city where 80% of educators cite "cultural disconnect" as their top reason for leaving jobs, Teacher Secondary’s hyper-local approach directly addresses the root cause of teacher attrition while solving Miami schools’ most urgent needs.</w:t>
      </w:r>
    </w:p>
    <w:p>
      <w:pPr>
        <w:pStyle w:val="BodyText"/>
      </w:pPr>
      <w:r>
        <w:t xml:space="preserve">Through this plan, Teacher Secondary will transform from a service into the indispensable bridge between Miami’s educational institutions and the talented secondary educators who can shape its future. This is not just a Marketing Plan—it’s a strategic investment in United States Miami's classrooms.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for United States Miami</dc:title>
  <dc:creator/>
  <dc:language>en</dc:language>
  <cp:keywords/>
  <dcterms:created xsi:type="dcterms:W3CDTF">2026-07-23T20:18:46Z</dcterms:created>
  <dcterms:modified xsi:type="dcterms:W3CDTF">2026-07-23T20:18:46Z</dcterms:modified>
</cp:coreProperties>
</file>

<file path=docProps/custom.xml><?xml version="1.0" encoding="utf-8"?>
<Properties xmlns="http://schemas.openxmlformats.org/officeDocument/2006/custom-properties" xmlns:vt="http://schemas.openxmlformats.org/officeDocument/2006/docPropsVTypes"/>
</file>