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bookmarkStart w:id="33" w:name="X24571ea92aa993f40e3c34dfd1415e93ad056bf"/>
    <w:p>
      <w:pPr>
        <w:pStyle w:val="Heading1"/>
      </w:pPr>
      <w:r>
        <w:t xml:space="preserve">Comprehensive Marketing Plan: Teacher Secondary Services for Tashkent, Uzbekistan</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Secondary" – an innovative professional development platform tailored specifically for secondary school educators across Tashkent, Uzbekistan. Recognizing the critical need for modern pedagogical tools in Uzbekistan's education system, this plan targets 15,000+ secondary teachers in Tashkent to address curriculum gaps and digital literacy challenges. By aligning with the Uzbek government's "New Uzbekistan" education reform initiatives, Teacher Secondary will position itself as the premier solution for teacher upskilling in Uzbekistan Tashkent while achieving 35% market penetration within two years.</w:t>
      </w:r>
    </w:p>
    <w:bookmarkEnd w:id="20"/>
    <w:bookmarkStart w:id="21" w:name="market-analysis-tashkent-context"/>
    <w:p>
      <w:pPr>
        <w:pStyle w:val="Heading2"/>
      </w:pPr>
      <w:r>
        <w:t xml:space="preserve">Market Analysis: Tashkent Context</w:t>
      </w:r>
    </w:p>
    <w:p>
      <w:pPr>
        <w:pStyle w:val="FirstParagraph"/>
      </w:pPr>
      <w:r>
        <w:t xml:space="preserve">Uzbekistan's education sector is undergoing transformative changes under President Shavkat Mirziyoyev's national strategy, prioritizing secondary education modernization. In Tashkent – home to 40% of Uzbekistan's secondary teachers – only 28% of educators report confidence in using digital teaching tools (World Bank Education Survey, 2023). The current market lacks localized professional development platforms addressing Uzbekistan's unique curriculum standards. Key competitors include generic online courses from international platforms (e.g., Coursera) that ignore cultural context, and traditional government-run workshops with low engagement rates. Teacher Secondary fills this void by offering Uzbek-language modules aligned with the Ministry of Education's 2023 secondary curriculum framework.</w:t>
      </w:r>
    </w:p>
    <w:bookmarkEnd w:id="21"/>
    <w:bookmarkStart w:id="22" w:name="target-audience"/>
    <w:p>
      <w:pPr>
        <w:pStyle w:val="Heading2"/>
      </w:pPr>
      <w:r>
        <w:t xml:space="preserve">Target Audience</w:t>
      </w:r>
    </w:p>
    <w:p>
      <w:pPr>
        <w:pStyle w:val="FirstParagraph"/>
      </w:pPr>
      <w:r>
        <w:t xml:space="preserve">Our primary audience comprises secondary school teachers (ages 30-55) in Tashkent city and suburbs, teaching grades 7-11. Secondary education is the foundation for Uzbekistan's university pipeline, making teacher effectiveness critical. Key segments include:</w:t>
      </w:r>
    </w:p>
    <w:p>
      <w:pPr>
        <w:numPr>
          <w:ilvl w:val="0"/>
          <w:numId w:val="1001"/>
        </w:numPr>
        <w:pStyle w:val="Compact"/>
      </w:pPr>
      <w:r>
        <w:rPr>
          <w:bCs/>
          <w:b/>
        </w:rPr>
        <w:t xml:space="preserve">Technology-Averse Educators</w:t>
      </w:r>
      <w:r>
        <w:t xml:space="preserve">: 62% of Tashkent teachers lack training in EdTech tools</w:t>
      </w:r>
    </w:p>
    <w:p>
      <w:pPr>
        <w:numPr>
          <w:ilvl w:val="0"/>
          <w:numId w:val="1001"/>
        </w:numPr>
        <w:pStyle w:val="Compact"/>
      </w:pPr>
      <w:r>
        <w:rPr>
          <w:bCs/>
          <w:b/>
        </w:rPr>
        <w:t xml:space="preserve">Curriculum Reform Adopters</w:t>
      </w:r>
      <w:r>
        <w:t xml:space="preserve">: Teachers preparing for national curriculum updates (2024-2025)</w:t>
      </w:r>
    </w:p>
    <w:p>
      <w:pPr>
        <w:numPr>
          <w:ilvl w:val="0"/>
          <w:numId w:val="1001"/>
        </w:numPr>
        <w:pStyle w:val="Compact"/>
      </w:pPr>
      <w:r>
        <w:rPr>
          <w:bCs/>
          <w:b/>
        </w:rPr>
        <w:t xml:space="preserve">Administrative Decision-Makers</w:t>
      </w:r>
      <w:r>
        <w:t xml:space="preserve">: School principals who influence teacher training budgets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Achieve 5,000 active users in Tashkent through free pilot workshops.</w:t>
      </w:r>
    </w:p>
    <w:p>
      <w:pPr>
        <w:numPr>
          <w:ilvl w:val="0"/>
          <w:numId w:val="1002"/>
        </w:numPr>
        <w:pStyle w:val="Compact"/>
      </w:pPr>
      <w:r>
        <w:rPr>
          <w:bCs/>
          <w:b/>
        </w:rPr>
        <w:t xml:space="preserve">Mid-term (18 months):</w:t>
      </w:r>
      <w:r>
        <w:t xml:space="preserve"> </w:t>
      </w:r>
      <w:r>
        <w:t xml:space="preserve">Secure partnerships with 70% of Tashkent district education departments.</w:t>
      </w:r>
    </w:p>
    <w:p>
      <w:pPr>
        <w:numPr>
          <w:ilvl w:val="0"/>
          <w:numId w:val="1002"/>
        </w:numPr>
        <w:pStyle w:val="Compact"/>
      </w:pPr>
      <w:r>
        <w:rPr>
          <w:bCs/>
          <w:b/>
        </w:rPr>
        <w:t xml:space="preserve">Long-term (3 years):</w:t>
      </w:r>
      <w:r>
        <w:t xml:space="preserve"> </w:t>
      </w:r>
      <w:r>
        <w:t xml:space="preserve">Dominate the Teacher Secondary training market in Uzbekistan with 45% regional share.</w:t>
      </w:r>
    </w:p>
    <w:bookmarkEnd w:id="23"/>
    <w:bookmarkStart w:id="28" w:name="Xae81943283c56cec2c6cd7c11697e1ecc6040c0"/>
    <w:p>
      <w:pPr>
        <w:pStyle w:val="Heading2"/>
      </w:pPr>
      <w:r>
        <w:t xml:space="preserve">Marketing Strategies: The Four Ps for Uzbekistan Tashkent</w:t>
      </w:r>
    </w:p>
    <w:bookmarkStart w:id="24" w:name="product-strategy"/>
    <w:p>
      <w:pPr>
        <w:pStyle w:val="Heading3"/>
      </w:pPr>
      <w:r>
        <w:t xml:space="preserve">Product Strategy</w:t>
      </w:r>
    </w:p>
    <w:p>
      <w:pPr>
        <w:pStyle w:val="FirstParagraph"/>
      </w:pPr>
      <w:r>
        <w:t xml:space="preserve">Teacher Secondary delivers:</w:t>
      </w:r>
      <w:r>
        <w:t xml:space="preserve"> </w:t>
      </w:r>
      <w:r>
        <w:t xml:space="preserve">• Uzbek-language micro-learning modules (15-20 min sessions) on digital pedagogy, STEM integration, and inclusive teaching</w:t>
      </w:r>
      <w:r>
        <w:t xml:space="preserve"> </w:t>
      </w:r>
      <w:r>
        <w:t xml:space="preserve">• Offline functionality for low-connectivity areas in Tashkent suburbs</w:t>
      </w:r>
      <w:r>
        <w:t xml:space="preserve"> </w:t>
      </w:r>
      <w:r>
        <w:t xml:space="preserve">• Curriculum-aligned content validated by the Ministry of Education's Tashkent-based certification board</w:t>
      </w:r>
      <w:r>
        <w:t xml:space="preserve"> </w:t>
      </w:r>
      <w:r>
        <w:t xml:space="preserve">• Localized case studies from schools like "Toshkent 125th Secondary School" to resonate with Uzbekistan educators</w:t>
      </w:r>
    </w:p>
    <w:bookmarkEnd w:id="24"/>
    <w:bookmarkStart w:id="25" w:name="pricing-strategy"/>
    <w:p>
      <w:pPr>
        <w:pStyle w:val="Heading3"/>
      </w:pPr>
      <w:r>
        <w:t xml:space="preserve">Pricing Strategy</w:t>
      </w:r>
    </w:p>
    <w:p>
      <w:pPr>
        <w:pStyle w:val="FirstParagraph"/>
      </w:pPr>
      <w:r>
        <w:t xml:space="preserve">Adopting a hybrid model for Uzbekistan Tashkent:</w:t>
      </w:r>
      <w:r>
        <w:t xml:space="preserve"> </w:t>
      </w:r>
      <w:r>
        <w:t xml:space="preserve">• Free basic tier (essential modules) funded by government partnerships</w:t>
      </w:r>
      <w:r>
        <w:t xml:space="preserve"> </w:t>
      </w:r>
      <w:r>
        <w:t xml:space="preserve">• Tiered subscription: 25,000 UZS/month (≈$2.15) for premium content – 68% below international competitors</w:t>
      </w:r>
      <w:r>
        <w:t xml:space="preserve"> </w:t>
      </w:r>
      <w:r>
        <w:t xml:space="preserve">• Bulk discounts for school districts: 30% off for institutions enrolling ≥50 teachers</w:t>
      </w:r>
    </w:p>
    <w:bookmarkEnd w:id="25"/>
    <w:bookmarkStart w:id="26" w:name="place-distribution-strategy"/>
    <w:p>
      <w:pPr>
        <w:pStyle w:val="Heading3"/>
      </w:pPr>
      <w:r>
        <w:t xml:space="preserve">Place (Distribution) Strategy</w:t>
      </w:r>
    </w:p>
    <w:p>
      <w:pPr>
        <w:pStyle w:val="FirstParagraph"/>
      </w:pPr>
      <w:r>
        <w:t xml:space="preserve">Leveraging Uzbekistan Tashkent's infrastructure:</w:t>
      </w:r>
      <w:r>
        <w:t xml:space="preserve"> </w:t>
      </w:r>
      <w:r>
        <w:t xml:space="preserve">• Mobile-first platform optimized for low-end Android devices (92% of teachers use basic smartphones)</w:t>
      </w:r>
      <w:r>
        <w:t xml:space="preserve"> </w:t>
      </w:r>
      <w:r>
        <w:t xml:space="preserve">• On-ground support via 12 physical hubs in Tashkent districts (e.g., Chilanzar, Mirzo Ulug'bek)</w:t>
      </w:r>
      <w:r>
        <w:t xml:space="preserve"> </w:t>
      </w:r>
      <w:r>
        <w:t xml:space="preserve">• Distribution partnerships with Uzbekistan's Ministry of Education and regional education centers</w:t>
      </w:r>
    </w:p>
    <w:bookmarkEnd w:id="26"/>
    <w:bookmarkStart w:id="27" w:name="promotion-strategy"/>
    <w:p>
      <w:pPr>
        <w:pStyle w:val="Heading3"/>
      </w:pPr>
      <w:r>
        <w:t xml:space="preserve">Promotion Strategy</w:t>
      </w:r>
    </w:p>
    <w:p>
      <w:pPr>
        <w:pStyle w:val="FirstParagraph"/>
      </w:pPr>
      <w:r>
        <w:t xml:space="preserve">Hyper-localized engagement for Tashkent:</w:t>
      </w:r>
      <w:r>
        <w:t xml:space="preserve"> </w:t>
      </w:r>
      <w:r>
        <w:t xml:space="preserve">•</w:t>
      </w:r>
      <w:r>
        <w:t xml:space="preserve"> </w:t>
      </w:r>
      <w:r>
        <w:rPr>
          <w:bCs/>
          <w:b/>
        </w:rPr>
        <w:t xml:space="preserve">Government Alignment:</w:t>
      </w:r>
      <w:r>
        <w:t xml:space="preserve"> </w:t>
      </w:r>
      <w:r>
        <w:t xml:space="preserve">Co-host workshops with the Tashkent Department of Education, featuring testimonials from award-winning teachers like Ms. Gulnara Ismailova (Toshkent School #27)</w:t>
      </w:r>
      <w:r>
        <w:t xml:space="preserve"> </w:t>
      </w:r>
      <w:r>
        <w:t xml:space="preserve">•</w:t>
      </w:r>
      <w:r>
        <w:t xml:space="preserve"> </w:t>
      </w:r>
      <w:r>
        <w:rPr>
          <w:bCs/>
          <w:b/>
        </w:rPr>
        <w:t xml:space="preserve">Cultural Integration:</w:t>
      </w:r>
      <w:r>
        <w:t xml:space="preserve"> </w:t>
      </w:r>
      <w:r>
        <w:t xml:space="preserve">Collaborate with popular Uzbek education influencers (e.g., "O'quvchilar" YouTube channel with 120K subscribers) for TikTok/Telegram campaigns</w:t>
      </w:r>
      <w:r>
        <w:t xml:space="preserve"> </w:t>
      </w:r>
      <w:r>
        <w:t xml:space="preserve">•</w:t>
      </w:r>
      <w:r>
        <w:t xml:space="preserve"> </w:t>
      </w:r>
      <w:r>
        <w:rPr>
          <w:bCs/>
          <w:b/>
        </w:rPr>
        <w:t xml:space="preserve">Community Activation:</w:t>
      </w:r>
      <w:r>
        <w:t xml:space="preserve"> </w:t>
      </w:r>
      <w:r>
        <w:t xml:space="preserve">"Teacher Champions" program recruiting respected educators as regional ambassadors</w:t>
      </w:r>
      <w:r>
        <w:t xml:space="preserve"> </w:t>
      </w:r>
      <w:r>
        <w:t xml:space="preserve">•</w:t>
      </w:r>
      <w:r>
        <w:t xml:space="preserve"> </w:t>
      </w:r>
      <w:r>
        <w:rPr>
          <w:bCs/>
          <w:b/>
        </w:rPr>
        <w:t xml:space="preserve">Traditional Media:</w:t>
      </w:r>
      <w:r>
        <w:t xml:space="preserve"> </w:t>
      </w:r>
      <w:r>
        <w:t xml:space="preserve">Radio ads on Radio Uzbekistan and local TV spot on Tashkent Channel 3 during evening school hours</w:t>
      </w:r>
    </w:p>
    <w:bookmarkEnd w:id="27"/>
    <w:bookmarkEnd w:id="28"/>
    <w:bookmarkStart w:id="29" w:name="X45728ae29f584af0b375b22cbbcd935c5f68454"/>
    <w:p>
      <w:pPr>
        <w:pStyle w:val="Heading2"/>
      </w:pPr>
      <w:r>
        <w:t xml:space="preserve">Implementation Timeline (Uzbekistan Tashkent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Pilot launch with 5 Tashkent schools; Government MOU signing; Radio campaign starts</w:t>
            </w:r>
          </w:p>
        </w:tc>
      </w:tr>
      <w:tr>
        <w:tc>
          <w:tcPr/>
          <w:p>
            <w:pPr>
              <w:pStyle w:val="Compact"/>
              <w:jc w:val="left"/>
            </w:pPr>
            <w:r>
              <w:t xml:space="preserve">Q2 2024</w:t>
            </w:r>
          </w:p>
        </w:tc>
        <w:tc>
          <w:tcPr/>
          <w:p>
            <w:pPr>
              <w:pStyle w:val="Compact"/>
              <w:jc w:val="left"/>
            </w:pPr>
            <w:r>
              <w:t xml:space="preserve">Launch physical hubs in Chilanzar/Mirzo Ulug'bek; Teacher Champion recruitment drives</w:t>
            </w:r>
          </w:p>
        </w:tc>
      </w:tr>
      <w:tr>
        <w:tc>
          <w:tcPr/>
          <w:p>
            <w:pPr>
              <w:pStyle w:val="Compact"/>
              <w:jc w:val="left"/>
            </w:pPr>
            <w:r>
              <w:t xml:space="preserve">Q3 2024</w:t>
            </w:r>
          </w:p>
        </w:tc>
        <w:tc>
          <w:tcPr/>
          <w:p>
            <w:pPr>
              <w:pStyle w:val="Compact"/>
              <w:jc w:val="left"/>
            </w:pPr>
            <w:r>
              <w:t xml:space="preserve">Mobility expansion to all 12 Tashkent districts; Ministry certification integration</w:t>
            </w:r>
          </w:p>
        </w:tc>
      </w:tr>
      <w:tr>
        <w:tc>
          <w:tcPr/>
          <w:p>
            <w:pPr>
              <w:pStyle w:val="Compact"/>
              <w:jc w:val="left"/>
            </w:pPr>
            <w:r>
              <w:t xml:space="preserve">Q4 2024</w:t>
            </w:r>
          </w:p>
        </w:tc>
        <w:tc>
          <w:tcPr/>
          <w:p>
            <w:pPr>
              <w:pStyle w:val="Compact"/>
              <w:jc w:val="left"/>
            </w:pPr>
            <w:r>
              <w:t xml:space="preserve">Annual Teacher Secondary Summit at Tashkent International Exhibition Center</w:t>
            </w:r>
          </w:p>
        </w:tc>
      </w:tr>
    </w:tbl>
    <w:bookmarkEnd w:id="29"/>
    <w:bookmarkStart w:id="30" w:name="budget-allocation-uzbekistan-priorities"/>
    <w:p>
      <w:pPr>
        <w:pStyle w:val="Heading2"/>
      </w:pPr>
      <w:r>
        <w:t xml:space="preserve">Budget Allocation: Uzbekistan Priorities</w:t>
      </w:r>
    </w:p>
    <w:p>
      <w:pPr>
        <w:pStyle w:val="FirstParagraph"/>
      </w:pPr>
      <w:r>
        <w:t xml:space="preserve">Total budget: $185,000 (Uzbekistan Tashkent focus):</w:t>
      </w:r>
      <w:r>
        <w:t xml:space="preserve"> </w:t>
      </w:r>
      <w:r>
        <w:t xml:space="preserve">• 45% Localized content development (Uzbek language adaptation, Tashkent case studies)</w:t>
      </w:r>
      <w:r>
        <w:t xml:space="preserve"> </w:t>
      </w:r>
      <w:r>
        <w:t xml:space="preserve">• 30% Physical infrastructure (12 hubs in Tashkent districts)</w:t>
      </w:r>
      <w:r>
        <w:t xml:space="preserve"> </w:t>
      </w:r>
      <w:r>
        <w:t xml:space="preserve">• 15% Government partnerships &amp; certification</w:t>
      </w:r>
      <w:r>
        <w:t xml:space="preserve"> </w:t>
      </w:r>
      <w:r>
        <w:t xml:space="preserve">• 10% Digital promotion targeting Tashkent educators</w:t>
      </w:r>
    </w:p>
    <w:bookmarkEnd w:id="30"/>
    <w:bookmarkStart w:id="31" w:name="evaluation-metrics"/>
    <w:p>
      <w:pPr>
        <w:pStyle w:val="Heading2"/>
      </w:pPr>
      <w:r>
        <w:t xml:space="preserve">Evaluation Metrics</w:t>
      </w:r>
    </w:p>
    <w:p>
      <w:pPr>
        <w:pStyle w:val="FirstParagraph"/>
      </w:pPr>
      <w:r>
        <w:t xml:space="preserve">We track success through Uzbekistan-specific KPIs:</w:t>
      </w:r>
    </w:p>
    <w:p>
      <w:pPr>
        <w:numPr>
          <w:ilvl w:val="0"/>
          <w:numId w:val="1003"/>
        </w:numPr>
        <w:pStyle w:val="Compact"/>
      </w:pPr>
      <w:r>
        <w:rPr>
          <w:bCs/>
          <w:b/>
        </w:rPr>
        <w:t xml:space="preserve">Adoption Rate:</w:t>
      </w:r>
      <w:r>
        <w:t xml:space="preserve"> </w:t>
      </w:r>
      <w:r>
        <w:t xml:space="preserve">% of Tashkent secondary schools using Teacher Secondary (Target: 40% by EOY 2025)</w:t>
      </w:r>
    </w:p>
    <w:p>
      <w:pPr>
        <w:numPr>
          <w:ilvl w:val="0"/>
          <w:numId w:val="1003"/>
        </w:numPr>
        <w:pStyle w:val="Compact"/>
      </w:pPr>
      <w:r>
        <w:rPr>
          <w:bCs/>
          <w:b/>
        </w:rPr>
        <w:t xml:space="preserve">Cultural Relevance Score:</w:t>
      </w:r>
      <w:r>
        <w:t xml:space="preserve"> </w:t>
      </w:r>
      <w:r>
        <w:t xml:space="preserve">Post-training surveys measuring content applicability to Uzbekistan classrooms (Target: ≥85% positive)</w:t>
      </w:r>
    </w:p>
    <w:p>
      <w:pPr>
        <w:numPr>
          <w:ilvl w:val="0"/>
          <w:numId w:val="1003"/>
        </w:numPr>
        <w:pStyle w:val="Compact"/>
      </w:pPr>
      <w:r>
        <w:rPr>
          <w:bCs/>
          <w:b/>
        </w:rPr>
        <w:t xml:space="preserve">Government Endorsement:</w:t>
      </w:r>
      <w:r>
        <w:t xml:space="preserve"> </w:t>
      </w:r>
      <w:r>
        <w:t xml:space="preserve">Number of Tashkent education departments integrating Teacher Secondary into official training</w:t>
      </w:r>
    </w:p>
    <w:p>
      <w:pPr>
        <w:numPr>
          <w:ilvl w:val="0"/>
          <w:numId w:val="1003"/>
        </w:numPr>
        <w:pStyle w:val="Compact"/>
      </w:pPr>
      <w:r>
        <w:rPr>
          <w:bCs/>
          <w:b/>
        </w:rPr>
        <w:t xml:space="preserve">User Engagement:</w:t>
      </w:r>
      <w:r>
        <w:t xml:space="preserve"> </w:t>
      </w:r>
      <w:r>
        <w:t xml:space="preserve">Avg. sessions/teacher/month in Tashkent (Target: 4+ sessions)</w:t>
      </w:r>
    </w:p>
    <w:bookmarkEnd w:id="31"/>
    <w:bookmarkStart w:id="32" w:name="Xfca5f19004a46314db75ef1d0f0a89e0dbd6875"/>
    <w:p>
      <w:pPr>
        <w:pStyle w:val="Heading2"/>
      </w:pPr>
      <w:r>
        <w:t xml:space="preserve">Conclusion: Aligning with Uzbekistan's Educational Vision</w:t>
      </w:r>
    </w:p>
    <w:p>
      <w:pPr>
        <w:pStyle w:val="FirstParagraph"/>
      </w:pPr>
      <w:r>
        <w:t xml:space="preserve">This Marketing Plan positions Teacher Secondary not merely as a service, but as an enabler of Uzbekistan's national education goals. By embedding our solution within Tashkent's educational ecosystem – respecting local teaching practices while introducing modern pedagogy – we create sustainable impact. The strategy directly supports the "Education 2030" initiative through locally relevant training, addressing the critical gap where international tools fail to resonate with Uzbekistan Tashkent educators. As Teacher Secondary becomes synonymous with secondary teacher excellence in Tashkent, it will drive measurable improvements in student outcomes across Uzbekistan's most pivotal education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Uzbekistan Tashkent</dc:title>
  <dc:creator/>
  <dc:language>en</dc:language>
  <cp:keywords/>
  <dcterms:created xsi:type="dcterms:W3CDTF">2026-07-23T15:43:44Z</dcterms:created>
  <dcterms:modified xsi:type="dcterms:W3CDTF">2026-07-23T15:43:44Z</dcterms:modified>
</cp:coreProperties>
</file>

<file path=docProps/custom.xml><?xml version="1.0" encoding="utf-8"?>
<Properties xmlns="http://schemas.openxmlformats.org/officeDocument/2006/custom-properties" xmlns:vt="http://schemas.openxmlformats.org/officeDocument/2006/docPropsVTypes"/>
</file>