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54af93cda5322418cb9061c3d4c5181bebb0633"/>
    <w:p>
      <w:pPr>
        <w:pStyle w:val="Heading1"/>
      </w:pPr>
      <w:r>
        <w:t xml:space="preserve">Marketing Plan: Teacher Secondary Recruitment &amp; Development for Vietnam Ho Chi Minh City</w:t>
      </w:r>
    </w:p>
    <w:bookmarkStart w:id="20" w:name="executive-summary"/>
    <w:p>
      <w:pPr>
        <w:pStyle w:val="Heading2"/>
      </w:pPr>
      <w:r>
        <w:t xml:space="preserve">Executive Summary</w:t>
      </w:r>
    </w:p>
    <w:p>
      <w:pPr>
        <w:pStyle w:val="FirstParagraph"/>
      </w:pPr>
      <w:r>
        <w:t xml:space="preserve">This comprehensive Marketing Plan outlines a targeted strategy to position "Teacher Secondary" as the premier talent acquisition and professional development partner for secondary education institutions across Vietnam Ho Chi Minh City. With HCMC's rapid urbanization driving unprecedented demand for skilled secondary educators, this plan leverages localized insights, cultural intelligence, and digital innovation to capture market share in Vietnam's most dynamic education hub. The initiative addresses critical shortages in STEM, bilingual instruction (Vietnamese-English), and inclusive pedagogy – directly aligning with HCMC's strategic education goals outlined in the 2030 Vision for Talent Development.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18% of Vietnam's total secondary student population (over 650,000 students across grades 6-12), yet faces a critical teacher deficit. According to the Ministry of Education and Training (MOET), HCMC schools report an average vacancy rate of 23% for secondary positions, particularly in STEM and English subjects. The city's unique landscape includes:</w:t>
      </w:r>
    </w:p>
    <w:p>
      <w:pPr>
        <w:numPr>
          <w:ilvl w:val="0"/>
          <w:numId w:val="1001"/>
        </w:numPr>
        <w:pStyle w:val="Compact"/>
      </w:pPr>
      <w:r>
        <w:rPr>
          <w:bCs/>
          <w:b/>
        </w:rPr>
        <w:t xml:space="preserve">International &amp; Bilingual Schools:</w:t>
      </w:r>
      <w:r>
        <w:t xml:space="preserve"> </w:t>
      </w:r>
      <w:r>
        <w:t xml:space="preserve">Over 40 institutions (e.g., Saigon South International School, Canadian International School) prioritizing globally certified teachers.</w:t>
      </w:r>
    </w:p>
    <w:p>
      <w:pPr>
        <w:numPr>
          <w:ilvl w:val="0"/>
          <w:numId w:val="1001"/>
        </w:numPr>
        <w:pStyle w:val="Compact"/>
      </w:pPr>
      <w:r>
        <w:rPr>
          <w:bCs/>
          <w:b/>
        </w:rPr>
        <w:t xml:space="preserve">District-Specific Needs:</w:t>
      </w:r>
      <w:r>
        <w:t xml:space="preserve"> </w:t>
      </w:r>
      <w:r>
        <w:t xml:space="preserve">High demand in tech corridors (District 1, Thu Duc City) for STEM educators; urgent needs in densely populated districts (District 5, 10) for inclusive classroom specialists.</w:t>
      </w:r>
    </w:p>
    <w:p>
      <w:pPr>
        <w:numPr>
          <w:ilvl w:val="0"/>
          <w:numId w:val="1001"/>
        </w:numPr>
        <w:pStyle w:val="Compact"/>
      </w:pPr>
      <w:r>
        <w:rPr>
          <w:bCs/>
          <w:b/>
        </w:rPr>
        <w:t xml:space="preserve">Policy Drivers:</w:t>
      </w:r>
      <w:r>
        <w:t xml:space="preserve"> </w:t>
      </w:r>
      <w:r>
        <w:t xml:space="preserve">HCMC's "Smart City" education initiative mandates digital literacy training for all teachers by 2025, creating a $14M market opportunity for professional development services.</w:t>
      </w:r>
    </w:p>
    <w:bookmarkEnd w:id="21"/>
    <w:bookmarkStart w:id="22" w:name="target-audience-teacher-secondary-focus"/>
    <w:p>
      <w:pPr>
        <w:pStyle w:val="Heading2"/>
      </w:pPr>
      <w:r>
        <w:t xml:space="preserve">Target Audience: Teacher Secondary Focus</w:t>
      </w:r>
    </w:p>
    <w:p>
      <w:pPr>
        <w:pStyle w:val="FirstParagraph"/>
      </w:pPr>
      <w:r>
        <w:t xml:space="preserve">"Teacher Secondary" specifically targets two high-value segments within HCMC's education ecosystem:</w:t>
      </w:r>
    </w:p>
    <w:p>
      <w:pPr>
        <w:numPr>
          <w:ilvl w:val="0"/>
          <w:numId w:val="1002"/>
        </w:numPr>
        <w:pStyle w:val="Compact"/>
      </w:pPr>
      <w:r>
        <w:rPr>
          <w:bCs/>
          <w:b/>
        </w:rPr>
        <w:t xml:space="preserve">School Administrators:</w:t>
      </w:r>
      <w:r>
        <w:t xml:space="preserve"> </w:t>
      </w:r>
      <w:r>
        <w:t xml:space="preserve">Principals and HR directors at state secondary schools (58% of HCMC institutions), international schools, and private academies. Their pain points: hiring quality teachers amid high competition, managing retention in a city where 35% of educators leave within 2 years.</w:t>
      </w:r>
    </w:p>
    <w:p>
      <w:pPr>
        <w:numPr>
          <w:ilvl w:val="0"/>
          <w:numId w:val="1002"/>
        </w:numPr>
        <w:pStyle w:val="Compact"/>
      </w:pPr>
      <w:r>
        <w:rPr>
          <w:bCs/>
          <w:b/>
        </w:rPr>
        <w:t xml:space="preserve">Aspiring Secondary Educators:</w:t>
      </w:r>
      <w:r>
        <w:t xml:space="preserve"> </w:t>
      </w:r>
      <w:r>
        <w:t xml:space="preserve">University graduates (especially from Pedagogical Universities in HCMC), mid-career professionals seeking career pivots, and overseas Vietnamese returning to teach. They seek certified pathways, competitive salaries (average starting salary: VND 15-20 million/month), and professional growth aligned with HCMC's education standards.</w:t>
      </w:r>
    </w:p>
    <w:bookmarkEnd w:id="22"/>
    <w:bookmarkStart w:id="23" w:name="competitive-positioning"/>
    <w:p>
      <w:pPr>
        <w:pStyle w:val="Heading2"/>
      </w:pPr>
      <w:r>
        <w:t xml:space="preserve">Competitive Positioning</w:t>
      </w:r>
    </w:p>
    <w:p>
      <w:pPr>
        <w:pStyle w:val="FirstParagraph"/>
      </w:pPr>
      <w:r>
        <w:t xml:space="preserve">Unlike generic recruitment platforms (e.g., Vieclam365, VietnamWorks), "Teacher Secondary" differentiates through:</w:t>
      </w:r>
    </w:p>
    <w:p>
      <w:pPr>
        <w:numPr>
          <w:ilvl w:val="0"/>
          <w:numId w:val="1003"/>
        </w:numPr>
        <w:pStyle w:val="Compact"/>
      </w:pPr>
      <w:r>
        <w:rPr>
          <w:bCs/>
          <w:b/>
        </w:rPr>
        <w:t xml:space="preserve">HCMC-Centric Expertise:</w:t>
      </w:r>
      <w:r>
        <w:t xml:space="preserve"> </w:t>
      </w:r>
      <w:r>
        <w:t xml:space="preserve">Deep knowledge of local curriculum frameworks (Ministry-approved textbooks), school accreditation processes in HCMC districts, and cultural nuances in teacher-student dynamics.</w:t>
      </w:r>
    </w:p>
    <w:p>
      <w:pPr>
        <w:numPr>
          <w:ilvl w:val="0"/>
          <w:numId w:val="1003"/>
        </w:numPr>
        <w:pStyle w:val="Compact"/>
      </w:pPr>
      <w:r>
        <w:rPr>
          <w:bCs/>
          <w:b/>
        </w:rPr>
        <w:t xml:space="preserve">Specialized Talent Pools:</w:t>
      </w:r>
      <w:r>
        <w:t xml:space="preserve"> </w:t>
      </w:r>
      <w:r>
        <w:t xml:space="preserve">Pre-vetted networks for STEM specialists (e.g., Physics/Chemistry teachers with lab experience), English-fluent instructors for bilingual programs, and special education advocates – addressing HCMC's top 3 hiring gaps.</w:t>
      </w:r>
    </w:p>
    <w:p>
      <w:pPr>
        <w:numPr>
          <w:ilvl w:val="0"/>
          <w:numId w:val="1003"/>
        </w:numPr>
        <w:pStyle w:val="Compact"/>
      </w:pPr>
      <w:r>
        <w:rPr>
          <w:bCs/>
          <w:b/>
        </w:rPr>
        <w:t xml:space="preserve">Localized Development Programs:</w:t>
      </w:r>
      <w:r>
        <w:t xml:space="preserve"> </w:t>
      </w:r>
      <w:r>
        <w:t xml:space="preserve">Workshops co-created with HCMC Education Department on topics like "Managing Large Class Sizes in District 1" or "Integrating AI Tools in Vietnamese Secondary Classrooms," directly responding to MOET's digital education push.</w:t>
      </w:r>
    </w:p>
    <w:bookmarkEnd w:id="23"/>
    <w:bookmarkStart w:id="27" w:name="Xf2ebf972d3b3d6984bda4a8b7052e37bde66a18"/>
    <w:p>
      <w:pPr>
        <w:pStyle w:val="Heading2"/>
      </w:pPr>
      <w:r>
        <w:t xml:space="preserve">Marketing Strategy: The Teacher Secondary HCMC Playbook</w:t>
      </w:r>
    </w:p>
    <w:p>
      <w:pPr>
        <w:pStyle w:val="FirstParagraph"/>
      </w:pPr>
      <w:r>
        <w:t xml:space="preserve">This plan employs a multi-channel, data-driven approach tailored to Vietnam Ho Chi Minh City's media consumption habits:</w:t>
      </w:r>
    </w:p>
    <w:bookmarkStart w:id="24" w:name="Xbf56769cd42c603ae4441b60deeb824aa339ad6"/>
    <w:p>
      <w:pPr>
        <w:pStyle w:val="Heading3"/>
      </w:pPr>
      <w:r>
        <w:t xml:space="preserve">1. Digital-First Talent Acquisition (HCMC Focus)</w:t>
      </w:r>
    </w:p>
    <w:p>
      <w:pPr>
        <w:numPr>
          <w:ilvl w:val="0"/>
          <w:numId w:val="1004"/>
        </w:numPr>
        <w:pStyle w:val="Compact"/>
      </w:pPr>
      <w:r>
        <w:rPr>
          <w:bCs/>
          <w:b/>
        </w:rPr>
        <w:t xml:space="preserve">Geo-Targeted Social Campaigns:</w:t>
      </w:r>
      <w:r>
        <w:t xml:space="preserve"> </w:t>
      </w:r>
      <w:r>
        <w:t xml:space="preserve">Facebook/Instagram ads targeting HCMC university students (with keywords "gia sư," "giáo viên cấp 2") and teachers in high-demand districts. Content highlights success stories from HCMC schools like Nguyen Du High School.</w:t>
      </w:r>
    </w:p>
    <w:p>
      <w:pPr>
        <w:numPr>
          <w:ilvl w:val="0"/>
          <w:numId w:val="1004"/>
        </w:numPr>
        <w:pStyle w:val="Compact"/>
      </w:pPr>
      <w:r>
        <w:rPr>
          <w:bCs/>
          <w:b/>
        </w:rPr>
        <w:t xml:space="preserve">HCMC-Specific SEO:</w:t>
      </w:r>
      <w:r>
        <w:t xml:space="preserve"> </w:t>
      </w:r>
      <w:r>
        <w:t xml:space="preserve">Optimizing for search terms like "tuyển dụng giáo viên cấp 2 Hồ Chí Minh," "đào tạo giáo viên THCS chuyên sâu" to capture local intent.</w:t>
      </w:r>
    </w:p>
    <w:p>
      <w:pPr>
        <w:numPr>
          <w:ilvl w:val="0"/>
          <w:numId w:val="1004"/>
        </w:numPr>
        <w:pStyle w:val="Compact"/>
      </w:pPr>
      <w:r>
        <w:rPr>
          <w:bCs/>
          <w:b/>
        </w:rPr>
        <w:t xml:space="preserve">WhatsApp Community Hubs:</w:t>
      </w:r>
      <w:r>
        <w:t xml:space="preserve"> </w:t>
      </w:r>
      <w:r>
        <w:t xml:space="preserve">Creating district-based groups (e.g., "Giáo Viên THCS Quận 1") for real-time job alerts and peer support – leveraging WhatsApp's dominance in Vietnam.</w:t>
      </w:r>
    </w:p>
    <w:bookmarkEnd w:id="24"/>
    <w:bookmarkStart w:id="25" w:name="school-partnership-ecosystem"/>
    <w:p>
      <w:pPr>
        <w:pStyle w:val="Heading3"/>
      </w:pPr>
      <w:r>
        <w:t xml:space="preserve">2. School Partnership Ecosystem</w:t>
      </w:r>
    </w:p>
    <w:p>
      <w:pPr>
        <w:numPr>
          <w:ilvl w:val="0"/>
          <w:numId w:val="1005"/>
        </w:numPr>
        <w:pStyle w:val="Compact"/>
      </w:pPr>
      <w:r>
        <w:rPr>
          <w:bCs/>
          <w:b/>
        </w:rPr>
        <w:t xml:space="preserve">MOET Collaboration:</w:t>
      </w:r>
      <w:r>
        <w:t xml:space="preserve"> </w:t>
      </w:r>
      <w:r>
        <w:t xml:space="preserve">Partnering with HCMC Department of Education to co-host "Teacher Talent Fairs" at key venues like Saigon Exhibition Center (District 7), featuring live interviews for immediate placements.</w:t>
      </w:r>
    </w:p>
    <w:p>
      <w:pPr>
        <w:numPr>
          <w:ilvl w:val="0"/>
          <w:numId w:val="1005"/>
        </w:numPr>
        <w:pStyle w:val="Compact"/>
      </w:pPr>
      <w:r>
        <w:rPr>
          <w:bCs/>
          <w:b/>
        </w:rPr>
        <w:t xml:space="preserve">Premium School Packages:</w:t>
      </w:r>
      <w:r>
        <w:t xml:space="preserve"> </w:t>
      </w:r>
      <w:r>
        <w:t xml:space="preserve">Offering tiered services: "HCMC Starter" (basic recruitment) for public schools; "Smart Teacher Suite" ($2,500/month) including digital literacy training and analytics dashboards for international schools in Thu Duc City.</w:t>
      </w:r>
    </w:p>
    <w:bookmarkEnd w:id="25"/>
    <w:bookmarkStart w:id="26" w:name="community-trust-building"/>
    <w:p>
      <w:pPr>
        <w:pStyle w:val="Heading3"/>
      </w:pPr>
      <w:r>
        <w:t xml:space="preserve">3. Community Trust Building</w:t>
      </w:r>
    </w:p>
    <w:p>
      <w:pPr>
        <w:pStyle w:val="FirstParagraph"/>
      </w:pPr>
      <w:r>
        <w:t xml:space="preserve">Organizing free community events across HCMC districts:</w:t>
      </w:r>
      <w:r>
        <w:t xml:space="preserve"> </w:t>
      </w:r>
      <w:r>
        <w:t xml:space="preserve">- "Future Educator Clinics" at Nguyen Van Cua University (District 5) offering mock interviews.</w:t>
      </w:r>
      <w:r>
        <w:t xml:space="preserve"> </w:t>
      </w:r>
      <w:r>
        <w:t xml:space="preserve">- "Digital Classroom Workshops" co-hosted with FPT University (Thu Duc), showcasing tools like Google Classroom in Vietnamese secondary contexts.</w:t>
      </w:r>
      <w:r>
        <w:t xml:space="preserve"> </w:t>
      </w:r>
      <w:r>
        <w:t xml:space="preserve">These position Teacher Secondary as a community partner, not just a vendor.</w:t>
      </w:r>
    </w:p>
    <w:bookmarkEnd w:id="26"/>
    <w:bookmarkEnd w:id="27"/>
    <w:bookmarkStart w:id="28" w:name="Xc4552c6b6cbc7aee78a0d51542678e7264f5dd0"/>
    <w:p>
      <w:pPr>
        <w:pStyle w:val="Heading2"/>
      </w:pPr>
      <w:r>
        <w:t xml:space="preserve">Measurement &amp; KPIs: Tracking Success in Vietnam Ho Chi Minh City</w:t>
      </w:r>
    </w:p>
    <w:p>
      <w:pPr>
        <w:pStyle w:val="FirstParagraph"/>
      </w:pPr>
      <w:r>
        <w:t xml:space="preserve">We prioritize metrics directly tied to HCMC's education landscape:</w:t>
      </w:r>
    </w:p>
    <w:p>
      <w:pPr>
        <w:numPr>
          <w:ilvl w:val="0"/>
          <w:numId w:val="1006"/>
        </w:numPr>
        <w:pStyle w:val="Compact"/>
      </w:pPr>
      <w:r>
        <w:rPr>
          <w:bCs/>
          <w:b/>
        </w:rPr>
        <w:t xml:space="preserve">Recruitment Velocity:</w:t>
      </w:r>
      <w:r>
        <w:t xml:space="preserve"> </w:t>
      </w:r>
      <w:r>
        <w:t xml:space="preserve">Reduce time-to-hire for secondary roles from 45 days (industry avg.) to 18 days by Q3 2024.</w:t>
      </w:r>
    </w:p>
    <w:p>
      <w:pPr>
        <w:numPr>
          <w:ilvl w:val="0"/>
          <w:numId w:val="1006"/>
        </w:numPr>
        <w:pStyle w:val="Compact"/>
      </w:pPr>
      <w:r>
        <w:rPr>
          <w:bCs/>
          <w:b/>
        </w:rPr>
        <w:t xml:space="preserve">HCMC Market Penetration:</w:t>
      </w:r>
      <w:r>
        <w:t xml:space="preserve"> </w:t>
      </w:r>
      <w:r>
        <w:t xml:space="preserve">Secure partnerships with 35+ schools across HCMC by end of Year 1 (including 8 international/bilingual institutions).</w:t>
      </w:r>
    </w:p>
    <w:p>
      <w:pPr>
        <w:numPr>
          <w:ilvl w:val="0"/>
          <w:numId w:val="1006"/>
        </w:numPr>
        <w:pStyle w:val="Compact"/>
      </w:pPr>
      <w:r>
        <w:rPr>
          <w:bCs/>
          <w:b/>
        </w:rPr>
        <w:t xml:space="preserve">Talent Pipeline Growth:</w:t>
      </w:r>
      <w:r>
        <w:t xml:space="preserve"> </w:t>
      </w:r>
      <w:r>
        <w:t xml:space="preserve">Attract 2,000+ certified secondary educators to the Teacher Secondary network in HCMC within the first year.</w:t>
      </w:r>
    </w:p>
    <w:p>
      <w:pPr>
        <w:numPr>
          <w:ilvl w:val="0"/>
          <w:numId w:val="1006"/>
        </w:numPr>
        <w:pStyle w:val="Compact"/>
      </w:pPr>
      <w:r>
        <w:rPr>
          <w:bCs/>
          <w:b/>
        </w:rPr>
        <w:t xml:space="preserve">Retention Rate:</w:t>
      </w:r>
      <w:r>
        <w:t xml:space="preserve"> </w:t>
      </w:r>
      <w:r>
        <w:t xml:space="preserve">Achieve ≥85% teacher retention for schools using our development programs (vs. 62% industry average).</w:t>
      </w:r>
    </w:p>
    <w:bookmarkEnd w:id="28"/>
    <w:bookmarkStart w:id="29" w:name="Xac7d657a171d918d7545e94d82aaf10f16874e2"/>
    <w:p>
      <w:pPr>
        <w:pStyle w:val="Heading2"/>
      </w:pPr>
      <w:r>
        <w:t xml:space="preserve">Budget Allocation: Strategic Investment for HCMC Impact</w:t>
      </w:r>
    </w:p>
    <w:p>
      <w:pPr>
        <w:pStyle w:val="FirstParagraph"/>
      </w:pPr>
      <w:r>
        <w:t xml:space="preserve">Allocating 70% of the $145,000 annual budget to HCMC-specific initiatives:</w:t>
      </w:r>
      <w:r>
        <w:t xml:space="preserve"> </w:t>
      </w:r>
      <w:r>
        <w:t xml:space="preserve">- 35%: Digital campaigns targeting District-level audiences</w:t>
      </w:r>
      <w:r>
        <w:t xml:space="preserve"> </w:t>
      </w:r>
      <w:r>
        <w:t xml:space="preserve">- 25%: School partnership events at key venues (e.g., Saigon Convention Center)</w:t>
      </w:r>
      <w:r>
        <w:t xml:space="preserve"> </w:t>
      </w:r>
      <w:r>
        <w:t xml:space="preserve">- 20%: Localized content creation (Vietnamese-language webinars, district-focused guides)</w:t>
      </w:r>
      <w:r>
        <w:t xml:space="preserve"> </w:t>
      </w:r>
      <w:r>
        <w:t xml:space="preserve">- 15%: Analytics platform development for HCMC school data insights</w:t>
      </w:r>
      <w:r>
        <w:t xml:space="preserve"> </w:t>
      </w:r>
      <w:r>
        <w:t xml:space="preserve">- 5%: Contingency for rapid response to HCMC education policy shifts</w:t>
      </w:r>
    </w:p>
    <w:bookmarkEnd w:id="29"/>
    <w:bookmarkStart w:id="30" w:name="Xc6d2836bf415a9226cf8e3eed8fac1d7c19f0ab"/>
    <w:p>
      <w:pPr>
        <w:pStyle w:val="Heading2"/>
      </w:pPr>
      <w:r>
        <w:t xml:space="preserve">Conclusion: Why Teacher Secondary Wins in Vietnam Ho Chi Minh City</w:t>
      </w:r>
    </w:p>
    <w:p>
      <w:pPr>
        <w:pStyle w:val="FirstParagraph"/>
      </w:pPr>
      <w:r>
        <w:t xml:space="preserve">Ho Chi Minh City's education sector is at an inflection point – demanding solutions that understand its unique pressures, opportunities, and cultural context. "Teacher Secondary" delivers precisely this. By embedding ourselves within HCMC's educational fabric through hyper-localized recruitment, development, and community engagement, we transform from a service provider into the indispensable partner for schools navigating Vietnam's secondary education future. This Marketing Plan ensures that every dollar invested directly addresses HCMC-specific pain points, positioning Teacher Secondary as the catalyst for a more skilled, stable, and innovative teaching workforce across Vietnam's most critical urban education market.</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Vietnam Ho Chi Minh City</dc:title>
  <dc:creator/>
  <dc:language>en</dc:language>
  <cp:keywords/>
  <dcterms:created xsi:type="dcterms:W3CDTF">2026-07-24T11:46:30Z</dcterms:created>
  <dcterms:modified xsi:type="dcterms:W3CDTF">2026-07-24T11:46:30Z</dcterms:modified>
</cp:coreProperties>
</file>

<file path=docProps/custom.xml><?xml version="1.0" encoding="utf-8"?>
<Properties xmlns="http://schemas.openxmlformats.org/officeDocument/2006/custom-properties" xmlns:vt="http://schemas.openxmlformats.org/officeDocument/2006/docPropsVTypes"/>
</file>