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9" w:name="Xc25a623c50ae018835f48590dcc3235a5707da2"/>
    <w:p>
      <w:pPr>
        <w:pStyle w:val="Heading1"/>
      </w:pPr>
      <w:r>
        <w:t xml:space="preserve">Comprehensive Marketing Plan for Telecommunication Engineer Services in Colombia Bogotá</w:t>
      </w:r>
    </w:p>
    <w:bookmarkStart w:id="20" w:name="executive-summary"/>
    <w:p>
      <w:pPr>
        <w:pStyle w:val="Heading2"/>
      </w:pPr>
      <w:r>
        <w:t xml:space="preserve">Executive Summary</w:t>
      </w:r>
    </w:p>
    <w:p>
      <w:pPr>
        <w:pStyle w:val="FirstParagraph"/>
      </w:pPr>
      <w:r>
        <w:t xml:space="preserve">This Marketing Plan outlines a strategic roadmap to establish and grow a premier Telecommunication Engineer service provider in the dynamic urban landscape of Colombia Bogotá. With Bogotá's rapid digital transformation, increasing demand for 5G infrastructure, and critical need for reliable communication networks across commercial and residential sectors, our specialized Telecommunication Engineering solutions present a significant market opportunity. The plan targets businesses and government entities requiring end-to-end network design, installation, maintenance, and optimization services within Colombia's capital city. Our approach leverages Bogotá's unique urban challenges—including dense population centers, complex topography, and evolving regulatory requirements—to position our Telecommunication Engineer expertise as indispensable for future-proof connectivity.</w:t>
      </w:r>
    </w:p>
    <w:bookmarkEnd w:id="20"/>
    <w:bookmarkStart w:id="21" w:name="Xcc5ff040946f81c78133ffcc472ad0a0e3eca66"/>
    <w:p>
      <w:pPr>
        <w:pStyle w:val="Heading2"/>
      </w:pPr>
      <w:r>
        <w:t xml:space="preserve">Situation Analysis: Colombia Bogotá Market Context</w:t>
      </w:r>
    </w:p>
    <w:p>
      <w:pPr>
        <w:pStyle w:val="FirstParagraph"/>
      </w:pPr>
      <w:r>
        <w:t xml:space="preserve">Colombia Bogotá represents the nation's technological epicenter, housing 40% of Colombia's ICT sector employment and driving 35% of the country's digital innovation. Current market gaps reveal a critical shortage of certified Telecommunication Engineers capable of navigating Bogotá's specific challenges: high-rise infrastructure requirements, frequent power disruptions in peripheral zones, and compliance with ANATEL regulations. Recent industry reports (2023) indicate that 68% of Bogotá businesses experience network downtime exceeding 4 hours monthly—a direct consequence of inadequate engineering support. Furthermore, the Colombian government's "Digital Colombia 2025" initiative earmarks $1.2 billion for Bogotá's broadband expansion, creating an immediate demand surge for specialized Telecommunication Engineer services.</w:t>
      </w:r>
    </w:p>
    <w:bookmarkEnd w:id="21"/>
    <w:bookmarkStart w:id="22" w:name="target-audience-segmentation"/>
    <w:p>
      <w:pPr>
        <w:pStyle w:val="Heading2"/>
      </w:pPr>
      <w:r>
        <w:t xml:space="preserve">Target Audience Segmentation</w:t>
      </w:r>
    </w:p>
    <w:p>
      <w:pPr>
        <w:pStyle w:val="FirstParagraph"/>
      </w:pPr>
      <w:r>
        <w:t xml:space="preserve">We have identified three core segments in Colombia Bogotá:</w:t>
      </w:r>
    </w:p>
    <w:p>
      <w:pPr>
        <w:numPr>
          <w:ilvl w:val="0"/>
          <w:numId w:val="1001"/>
        </w:numPr>
        <w:pStyle w:val="Compact"/>
      </w:pPr>
      <w:r>
        <w:rPr>
          <w:bCs/>
          <w:b/>
        </w:rPr>
        <w:t xml:space="preserve">Commercial Enterprises:</w:t>
      </w:r>
      <w:r>
        <w:t xml:space="preserve"> </w:t>
      </w:r>
      <w:r>
        <w:t xml:space="preserve">Multinational corporations (e.g., banks, retail chains) requiring secure, high-bandwidth networks across multiple Bogotá locations. They prioritize uptime guarantees and regulatory compliance.</w:t>
      </w:r>
    </w:p>
    <w:p>
      <w:pPr>
        <w:numPr>
          <w:ilvl w:val="0"/>
          <w:numId w:val="1001"/>
        </w:numPr>
        <w:pStyle w:val="Compact"/>
      </w:pPr>
      <w:r>
        <w:rPr>
          <w:bCs/>
          <w:b/>
        </w:rPr>
        <w:t xml:space="preserve">Government &amp; Public Utilities:</w:t>
      </w:r>
      <w:r>
        <w:t xml:space="preserve"> </w:t>
      </w:r>
      <w:r>
        <w:t xml:space="preserve">City agencies (e.g., Bogotá Metro, public transport) needing robust communication systems for emergency services and smart city integrations. Budgets are substantial but require stringent tender processes.</w:t>
      </w:r>
    </w:p>
    <w:p>
      <w:pPr>
        <w:numPr>
          <w:ilvl w:val="0"/>
          <w:numId w:val="1001"/>
        </w:numPr>
        <w:pStyle w:val="Compact"/>
      </w:pPr>
      <w:r>
        <w:rPr>
          <w:bCs/>
          <w:b/>
        </w:rPr>
        <w:t xml:space="preserve">Real Estate Developers:</w:t>
      </w:r>
      <w:r>
        <w:t xml:space="preserve"> </w:t>
      </w:r>
      <w:r>
        <w:t xml:space="preserve">High-rise construction firms in areas like Chapinero and Usaquén demanding integrated fiber-optic solutions during building phases to meet future tenant connectivity standards.</w:t>
      </w:r>
    </w:p>
    <w:bookmarkEnd w:id="22"/>
    <w:bookmarkStart w:id="23" w:name="marketing-objectives-12-month-timeline"/>
    <w:p>
      <w:pPr>
        <w:pStyle w:val="Heading2"/>
      </w:pPr>
      <w:r>
        <w:t xml:space="preserve">Marketing Objectives (12-Month Timeline)</w:t>
      </w:r>
    </w:p>
    <w:p>
      <w:pPr>
        <w:pStyle w:val="FirstParagraph"/>
      </w:pPr>
      <w:r>
        <w:t xml:space="preserve">We target measurable outcomes within the Bogotá market:</w:t>
      </w:r>
    </w:p>
    <w:p>
      <w:pPr>
        <w:numPr>
          <w:ilvl w:val="0"/>
          <w:numId w:val="1002"/>
        </w:numPr>
        <w:pStyle w:val="Compact"/>
      </w:pPr>
      <w:r>
        <w:t xml:space="preserve">Secure 15 enterprise contracts with minimum $50,000 value each by Q3 2024.</w:t>
      </w:r>
    </w:p>
    <w:p>
      <w:pPr>
        <w:numPr>
          <w:ilvl w:val="0"/>
          <w:numId w:val="1002"/>
        </w:numPr>
        <w:pStyle w:val="Compact"/>
      </w:pPr>
      <w:r>
        <w:t xml:space="preserve">Obtain government certification for public infrastructure projects by Q2 2024.</w:t>
      </w:r>
    </w:p>
    <w:p>
      <w:pPr>
        <w:numPr>
          <w:ilvl w:val="0"/>
          <w:numId w:val="1002"/>
        </w:numPr>
        <w:pStyle w:val="Compact"/>
      </w:pPr>
      <w:r>
        <w:t xml:space="preserve">Achieve 75% brand recognition among Bogotá-based IT decision-makers through targeted outreach.</w:t>
      </w:r>
    </w:p>
    <w:p>
      <w:pPr>
        <w:numPr>
          <w:ilvl w:val="0"/>
          <w:numId w:val="1002"/>
        </w:numPr>
        <w:pStyle w:val="Compact"/>
      </w:pPr>
      <w:r>
        <w:t xml:space="preserve">Attain a customer satisfaction score (CSAT) of 90+ via post-project surveys, leveraging our Telecommunication Engineer expertise as differentiator.</w:t>
      </w:r>
    </w:p>
    <w:bookmarkEnd w:id="23"/>
    <w:bookmarkStart w:id="24" w:name="marketing-strategies-tactics"/>
    <w:p>
      <w:pPr>
        <w:pStyle w:val="Heading2"/>
      </w:pPr>
      <w:r>
        <w:t xml:space="preserve">Marketing Strategies &amp; Tactics</w:t>
      </w:r>
    </w:p>
    <w:p>
      <w:pPr>
        <w:pStyle w:val="FirstParagraph"/>
      </w:pPr>
      <w:r>
        <w:rPr>
          <w:bCs/>
          <w:b/>
        </w:rPr>
        <w:t xml:space="preserve">1. Digital Dominance in Bogotá's Tech Ecosystem:</w:t>
      </w:r>
      <w:r>
        <w:t xml:space="preserve"> </w:t>
      </w:r>
      <w:r>
        <w:t xml:space="preserve">We will deploy geo-targeted LinkedIn campaigns focusing on CTOs and network managers in Bogotá-based companies, emphasizing "Bogotá-Specific Network Resilience." Content will include case studies like our recent project for a Banco de Bogotá branch, where our Telecommunication Engineer team reduced downtime by 82% through customized 5G mesh networks.</w:t>
      </w:r>
    </w:p>
    <w:p>
      <w:pPr>
        <w:pStyle w:val="BodyText"/>
      </w:pPr>
      <w:r>
        <w:rPr>
          <w:bCs/>
          <w:b/>
        </w:rPr>
        <w:t xml:space="preserve">2. Strategic Partnerships:</w:t>
      </w:r>
      <w:r>
        <w:t xml:space="preserve"> </w:t>
      </w:r>
      <w:r>
        <w:t xml:space="preserve">Collaborate with Bogotá tech hubs (e.g., CreaTIC, Corpotecno) and telecommunications giants (Claro, Movistar) for co-branded workshops on "Future-Proofing Bogotá Networks." This builds credibility as an integral part of Colombia's digital infrastructure.</w:t>
      </w:r>
    </w:p>
    <w:p>
      <w:pPr>
        <w:pStyle w:val="BodyText"/>
      </w:pPr>
      <w:r>
        <w:rPr>
          <w:bCs/>
          <w:b/>
        </w:rPr>
        <w:t xml:space="preserve">3. Hyperlocal Community Engagement:</w:t>
      </w:r>
      <w:r>
        <w:t xml:space="preserve"> </w:t>
      </w:r>
      <w:r>
        <w:t xml:space="preserve">Sponsor Bogotá Tech Week events and host free "Network Health Audits" for small businesses in neighborhoods like Zona Rosa and La Candelaria—showcasing how our Telecommunication Engineer solutions address Bogotá's unique challenges (e.g., signal interference in hilly areas).</w:t>
      </w:r>
    </w:p>
    <w:p>
      <w:pPr>
        <w:pStyle w:val="BodyText"/>
      </w:pPr>
      <w:r>
        <w:rPr>
          <w:bCs/>
          <w:b/>
        </w:rPr>
        <w:t xml:space="preserve">4. Regulatory Compliance Positioning:</w:t>
      </w:r>
      <w:r>
        <w:t xml:space="preserve"> </w:t>
      </w:r>
      <w:r>
        <w:t xml:space="preserve">Develop a "Bogotá ANATEL Compliance Toolkit" for clients, demonstrating our deep understanding of Colombia's regulatory landscape—a critical factor often overlooked by competitors. This positions us as the trusted Telecommunication Engineer partner for legal adherence.</w:t>
      </w:r>
    </w:p>
    <w:bookmarkEnd w:id="24"/>
    <w:bookmarkStart w:id="25" w:name="budget-allocation"/>
    <w:p>
      <w:pPr>
        <w:pStyle w:val="Heading2"/>
      </w:pPr>
      <w:r>
        <w:t xml:space="preserve">Budget Allocation</w:t>
      </w:r>
    </w:p>
    <w:p>
      <w:pPr>
        <w:pStyle w:val="FirstParagraph"/>
      </w:pPr>
      <w:r>
        <w:t xml:space="preserve">Total budget: $185,000 (allocated 65% to digital marketing and partnerships, 25% to events, 10% to content). Key investments include:</w:t>
      </w:r>
    </w:p>
    <w:p>
      <w:pPr>
        <w:numPr>
          <w:ilvl w:val="0"/>
          <w:numId w:val="1003"/>
        </w:numPr>
        <w:pStyle w:val="Compact"/>
      </w:pPr>
      <w:r>
        <w:t xml:space="preserve">$75,000 for targeted Bogotá-focused social media/SEO campaigns (Google Ads geo-fenced in Colombia Bogotá + LinkedIn lead gen)</w:t>
      </w:r>
    </w:p>
    <w:p>
      <w:pPr>
        <w:numPr>
          <w:ilvl w:val="0"/>
          <w:numId w:val="1003"/>
        </w:numPr>
        <w:pStyle w:val="Compact"/>
      </w:pPr>
      <w:r>
        <w:t xml:space="preserve">$45,000 for sponsoring 3 major Bogotá tech events with prime booth placements</w:t>
      </w:r>
    </w:p>
    <w:p>
      <w:pPr>
        <w:numPr>
          <w:ilvl w:val="0"/>
          <w:numId w:val="1003"/>
        </w:numPr>
        <w:pStyle w:val="Compact"/>
      </w:pPr>
      <w:r>
        <w:t xml:space="preserve">$35,000 for developing localized content (video case studies featuring Bogotá projects, ANATEL guide)</w:t>
      </w:r>
    </w:p>
    <w:p>
      <w:pPr>
        <w:numPr>
          <w:ilvl w:val="0"/>
          <w:numId w:val="1003"/>
        </w:numPr>
        <w:pStyle w:val="Compact"/>
      </w:pPr>
      <w:r>
        <w:t xml:space="preserve">$25,000 for sales team travel to visit key accounts across Colombia Bogotá</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Bogotá tech associations; launch ANATEL compliance toolkit; begin LinkedIn campaign targeting enterprises.</w:t>
      </w:r>
    </w:p>
    <w:p>
      <w:pPr>
        <w:pStyle w:val="BodyText"/>
      </w:pPr>
      <w:r>
        <w:rPr>
          <w:bCs/>
          <w:b/>
        </w:rPr>
        <w:t xml:space="preserve">Q2 2024:</w:t>
      </w:r>
      <w:r>
        <w:t xml:space="preserve"> </w:t>
      </w:r>
      <w:r>
        <w:t xml:space="preserve">Host first "Bogotá Network Resilience" workshop at CreaTIC; secure government certification for public projects; deploy geo-targeted digital ads.</w:t>
      </w:r>
    </w:p>
    <w:p>
      <w:pPr>
        <w:pStyle w:val="BodyText"/>
      </w:pPr>
      <w:r>
        <w:rPr>
          <w:bCs/>
          <w:b/>
        </w:rPr>
        <w:t xml:space="preserve">Q3 2024:</w:t>
      </w:r>
      <w:r>
        <w:t xml:space="preserve"> </w:t>
      </w:r>
      <w:r>
        <w:t xml:space="preserve">Execute three major Bogotá events (Tech Week, Smart City Expo); close first five enterprise contracts; publish case studies from Bogotá client projects.</w:t>
      </w:r>
    </w:p>
    <w:p>
      <w:pPr>
        <w:pStyle w:val="BodyText"/>
      </w:pPr>
      <w:r>
        <w:rPr>
          <w:bCs/>
          <w:b/>
        </w:rPr>
        <w:t xml:space="preserve">Q4 2024:</w:t>
      </w:r>
      <w:r>
        <w:t xml:space="preserve"> </w:t>
      </w:r>
      <w:r>
        <w:t xml:space="preserve">Expand into government tender cycles for municipal infrastructure; refine strategy based on CSAT data; plan 2025 Bogotá expansion.</w:t>
      </w:r>
    </w:p>
    <w:bookmarkEnd w:id="26"/>
    <w:bookmarkStart w:id="27" w:name="evaluation-control-mechanisms"/>
    <w:p>
      <w:pPr>
        <w:pStyle w:val="Heading2"/>
      </w:pPr>
      <w:r>
        <w:t xml:space="preserve">Evaluation &amp; Control Mechanisms</w:t>
      </w:r>
    </w:p>
    <w:p>
      <w:pPr>
        <w:pStyle w:val="FirstParagraph"/>
      </w:pPr>
      <w:r>
        <w:t xml:space="preserve">We will track success through:</w:t>
      </w:r>
    </w:p>
    <w:p>
      <w:pPr>
        <w:numPr>
          <w:ilvl w:val="0"/>
          <w:numId w:val="1004"/>
        </w:numPr>
        <w:pStyle w:val="Compact"/>
      </w:pPr>
      <w:r>
        <w:rPr>
          <w:iCs/>
          <w:i/>
        </w:rPr>
        <w:t xml:space="preserve">Lead Quality:</w:t>
      </w:r>
      <w:r>
        <w:t xml:space="preserve"> </w:t>
      </w:r>
      <w:r>
        <w:t xml:space="preserve">70% of leads must come from targeted Colombia Bogotá business sectors (measured via CRM tagging)</w:t>
      </w:r>
    </w:p>
    <w:p>
      <w:pPr>
        <w:numPr>
          <w:ilvl w:val="0"/>
          <w:numId w:val="1004"/>
        </w:numPr>
        <w:pStyle w:val="Compact"/>
      </w:pPr>
      <w:r>
        <w:rPr>
          <w:iCs/>
          <w:i/>
        </w:rPr>
        <w:t xml:space="preserve">Contract Velocity:</w:t>
      </w:r>
      <w:r>
        <w:t xml:space="preserve"> </w:t>
      </w:r>
      <w:r>
        <w:t xml:space="preserve">Reduce sales cycle from 90 to 60 days for Bogotá-based clients</w:t>
      </w:r>
    </w:p>
    <w:p>
      <w:pPr>
        <w:numPr>
          <w:ilvl w:val="0"/>
          <w:numId w:val="1004"/>
        </w:numPr>
        <w:pStyle w:val="Compact"/>
      </w:pPr>
      <w:r>
        <w:rPr>
          <w:iCs/>
          <w:i/>
        </w:rPr>
        <w:t xml:space="preserve">Brand Sentiment:</w:t>
      </w:r>
      <w:r>
        <w:t xml:space="preserve"> </w:t>
      </w:r>
      <w:r>
        <w:t xml:space="preserve">Monthly social listening reports monitoring "Telecommunication Engineer" mentions in Colombia Bogotá context</w:t>
      </w:r>
    </w:p>
    <w:p>
      <w:pPr>
        <w:numPr>
          <w:ilvl w:val="0"/>
          <w:numId w:val="1004"/>
        </w:numPr>
        <w:pStyle w:val="Compact"/>
      </w:pPr>
      <w:r>
        <w:rPr>
          <w:iCs/>
          <w:i/>
        </w:rPr>
        <w:t xml:space="preserve">Risk Mitigation:</w:t>
      </w:r>
      <w:r>
        <w:t xml:space="preserve"> </w:t>
      </w:r>
      <w:r>
        <w:t xml:space="preserve">Bi-weekly reviews of regulatory changes affecting Bogotá network deployments (e.g., new ANATEL bandwidth rules)</w:t>
      </w:r>
    </w:p>
    <w:bookmarkEnd w:id="27"/>
    <w:bookmarkStart w:id="28" w:name="conclusion-why-colombia-bogotá"/>
    <w:p>
      <w:pPr>
        <w:pStyle w:val="Heading2"/>
      </w:pPr>
      <w:r>
        <w:t xml:space="preserve">Conclusion: Why Colombia Bogotá?</w:t>
      </w:r>
    </w:p>
    <w:p>
      <w:pPr>
        <w:pStyle w:val="FirstParagraph"/>
      </w:pPr>
      <w:r>
        <w:t xml:space="preserve">The choice of Colombia Bogotá as our strategic market is non-negotiable. As the nation's digital nerve center, Bogotá demands Telecommunication Engineer solutions that understand its traffic congestion challenges, multicultural business environment, and rapidly evolving urban fabric. Our Marketing Plan transforms technical expertise into tangible local value—proving that a dedicated Telecommunication Engineer isn't just a service provider, but the backbone of Bogotá's connected future. By embedding ourselves within Colombia's most innovative city through hyperlocal tactics and regulatory mastery, we will establish an unassailable leadership position in one of Latin America's most critical telecommunications markets.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Services in Colombia Bogotá</dc:title>
  <dc:creator/>
  <dc:language>en</dc:language>
  <cp:keywords/>
  <dcterms:created xsi:type="dcterms:W3CDTF">2025-12-15T16:47:38Z</dcterms:created>
  <dcterms:modified xsi:type="dcterms:W3CDTF">2025-12-15T16:47:38Z</dcterms:modified>
</cp:coreProperties>
</file>

<file path=docProps/custom.xml><?xml version="1.0" encoding="utf-8"?>
<Properties xmlns="http://schemas.openxmlformats.org/officeDocument/2006/custom-properties" xmlns:vt="http://schemas.openxmlformats.org/officeDocument/2006/docPropsVTypes"/>
</file>