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29" w:name="X806154a334da864c122353f5a2c53f0cadbffb7"/>
    <w:p>
      <w:pPr>
        <w:pStyle w:val="Heading1"/>
      </w:pPr>
      <w:r>
        <w:t xml:space="preserve">Marketing Plan for Specialized Telecommunication Engineer Recruitment in Germany Frankfurt</w:t>
      </w:r>
    </w:p>
    <w:bookmarkStart w:id="20" w:name="executive-summary"/>
    <w:p>
      <w:pPr>
        <w:pStyle w:val="Heading2"/>
      </w:pPr>
      <w:r>
        <w:t xml:space="preserve">Executive Summary</w:t>
      </w:r>
    </w:p>
    <w:p>
      <w:pPr>
        <w:pStyle w:val="FirstParagraph"/>
      </w:pPr>
      <w:r>
        <w:t xml:space="preserve">This Marketing Plan outlines a targeted strategy to position our recruitment services as the premier solution for connecting top-tier Telecommunication Engineers with leading enterprises in Germany Frankfurt. As Europe's financial and telecommunications hub, Frankfurt demands engineers who excel in 5G infrastructure, fiber optics, and IoT integration within a GDPR-compliant framework. With over 200 telecom companies operating in Frankfurt and a critical shortage of certified Telecommunication Engineers (projected deficit of 14,500 by 2025), this plan leverages Frankfurt's unique ecosystem to drive recruitment excellence.</w:t>
      </w:r>
    </w:p>
    <w:bookmarkEnd w:id="20"/>
    <w:bookmarkStart w:id="21" w:name="Xc7ec880902e2b24a39d068867a065717762a3b8"/>
    <w:p>
      <w:pPr>
        <w:pStyle w:val="Heading2"/>
      </w:pPr>
      <w:r>
        <w:t xml:space="preserve">Market Analysis: Germany Frankfurt Context</w:t>
      </w:r>
    </w:p>
    <w:p>
      <w:pPr>
        <w:pStyle w:val="FirstParagraph"/>
      </w:pPr>
      <w:r>
        <w:t xml:space="preserve">Germany Frankfurt is not merely a location—it’s the nerve center of European telecommunications. Home to Deutsche Telekom's headquarters, SIX Group, and 80% of Germany's fintech startups, the city requires Telecommunication Engineers who understand low-latency networks critical for algorithmic trading and cloud infrastructure. Recent data reveals Frankfurt accounts for 32% of all telecom R&amp;D investment in Germany (Bundesnetzagentur, 2023), creating urgent demand for engineers skilled in network virtualization (NFV) and edge computing.</w:t>
      </w:r>
    </w:p>
    <w:p>
      <w:pPr>
        <w:pStyle w:val="BodyText"/>
      </w:pPr>
      <w:r>
        <w:t xml:space="preserve">The market gap is stark: Only 47% of Frankfurt-based telecom firms report meeting their engineering hiring targets. Legacy recruitment agencies often fail to identify candidates with niche expertise in industrial IoT deployments—a gap this plan directly addresses. Crucially, our service understands that a Telecommunication Engineer in Germany Frankfurt must navigate dual regulatory landscapes (EU telecom directives + German Federal Network Agency requirements).</w:t>
      </w:r>
    </w:p>
    <w:bookmarkEnd w:id="21"/>
    <w:bookmarkStart w:id="22" w:name="target-audience"/>
    <w:p>
      <w:pPr>
        <w:pStyle w:val="Heading2"/>
      </w:pPr>
      <w:r>
        <w:t xml:space="preserve">Target Audience</w:t>
      </w:r>
    </w:p>
    <w:p>
      <w:pPr>
        <w:pStyle w:val="FirstParagraph"/>
      </w:pPr>
      <w:r>
        <w:rPr>
          <w:bCs/>
          <w:b/>
        </w:rPr>
        <w:t xml:space="preserve">Primary Clients:</w:t>
      </w:r>
      <w:r>
        <w:t xml:space="preserve"> </w:t>
      </w:r>
      <w:r>
        <w:t xml:space="preserve">Financial institutions (Deutsche Bank, Commerzbank), telecom carriers (Telekom Deutschland, Vodafone DE), and enterprise data center operators in Frankfurt (e.g., Equinix Frankfurt Campus). These entities require Telecommunication Engineers certified in ISO/IEC 27001 and with proven experience managing 5G private networks for high-frequency trading systems.</w:t>
      </w:r>
    </w:p>
    <w:p>
      <w:pPr>
        <w:pStyle w:val="BodyText"/>
      </w:pPr>
      <w:r>
        <w:rPr>
          <w:bCs/>
          <w:b/>
        </w:rPr>
        <w:t xml:space="preserve">Secondary Audience:</w:t>
      </w:r>
      <w:r>
        <w:t xml:space="preserve"> </w:t>
      </w:r>
      <w:r>
        <w:t xml:space="preserve">German engineering universities (TU Darmstadt, Goethe University Frankfurt) for talent pipeline development. We’ll target their career centers to pre-qualify Telecommunication Engineer candidates with Frankfurt-specific skill sets.</w:t>
      </w:r>
    </w:p>
    <w:bookmarkEnd w:id="22"/>
    <w:bookmarkStart w:id="23" w:name="unique-value-proposition"/>
    <w:p>
      <w:pPr>
        <w:pStyle w:val="Heading2"/>
      </w:pPr>
      <w:r>
        <w:t xml:space="preserve">Unique Value Proposition</w:t>
      </w:r>
    </w:p>
    <w:p>
      <w:pPr>
        <w:pStyle w:val="FirstParagraph"/>
      </w:pPr>
      <w:r>
        <w:t xml:space="preserve">We position ourselves as the only recruitment firm in Germany Frankfurt offering:</w:t>
      </w:r>
      <w:r>
        <w:t xml:space="preserve"> </w:t>
      </w:r>
      <w:r>
        <w:t xml:space="preserve">•</w:t>
      </w:r>
      <w:r>
        <w:t xml:space="preserve"> </w:t>
      </w:r>
      <w:r>
        <w:rPr>
          <w:bCs/>
          <w:b/>
        </w:rPr>
        <w:t xml:space="preserve">Hyper-Local Expertise:</w:t>
      </w:r>
      <w:r>
        <w:t xml:space="preserve"> </w:t>
      </w:r>
      <w:r>
        <w:t xml:space="preserve">Deep knowledge of Frankfurt's infrastructure challenges (e.g., deploying fiber networks beneath historic districts like Altstadt).</w:t>
      </w:r>
      <w:r>
        <w:t xml:space="preserve"> </w:t>
      </w:r>
      <w:r>
        <w:t xml:space="preserve">•</w:t>
      </w:r>
      <w:r>
        <w:t xml:space="preserve"> </w:t>
      </w:r>
      <w:r>
        <w:rPr>
          <w:bCs/>
          <w:b/>
        </w:rPr>
        <w:t xml:space="preserve">Niche Screening Protocol:</w:t>
      </w:r>
      <w:r>
        <w:t xml:space="preserve"> </w:t>
      </w:r>
      <w:r>
        <w:t xml:space="preserve">A 4-stage assessment evaluating candidates on GDPR-compliant network design and experience with Frankfurt-based projects (e.g., E.ON’s smart grid rollout).</w:t>
      </w:r>
      <w:r>
        <w:t xml:space="preserve"> </w:t>
      </w:r>
      <w:r>
        <w:t xml:space="preserve">•</w:t>
      </w:r>
      <w:r>
        <w:t xml:space="preserve"> </w:t>
      </w:r>
      <w:r>
        <w:rPr>
          <w:bCs/>
          <w:b/>
        </w:rPr>
        <w:t xml:space="preserve">Regulatory Precision:</w:t>
      </w:r>
      <w:r>
        <w:t xml:space="preserve"> </w:t>
      </w:r>
      <w:r>
        <w:t xml:space="preserve">Guaranteeing all Telecommunication Engineers comply with German Telecommunications Act (TKG) and EU Data Governance Act.</w:t>
      </w:r>
    </w:p>
    <w:bookmarkEnd w:id="23"/>
    <w:bookmarkStart w:id="24" w:name="marketing-strategy"/>
    <w:p>
      <w:pPr>
        <w:pStyle w:val="Heading2"/>
      </w:pPr>
      <w:r>
        <w:t xml:space="preserve">Marketing Strategy</w:t>
      </w:r>
    </w:p>
    <w:p>
      <w:pPr>
        <w:pStyle w:val="FirstParagraph"/>
      </w:pPr>
      <w:r>
        <w:rPr>
          <w:iCs/>
          <w:i/>
        </w:rPr>
        <w:t xml:space="preserve">Tactical Pillar 1: Frankfurt-Centric Digital Campaigns</w:t>
      </w:r>
    </w:p>
    <w:p>
      <w:pPr>
        <w:numPr>
          <w:ilvl w:val="0"/>
          <w:numId w:val="1001"/>
        </w:numPr>
        <w:pStyle w:val="Compact"/>
      </w:pPr>
      <w:r>
        <w:t xml:space="preserve">LinkedIn campaigns targeting HR directors at Frankfurt-based enterprises with ad copy like: "Hire Telecommunication Engineers Who Master Frankfurt’s 5G-Ready Infrastructure, Not Just Generic CVs."</w:t>
      </w:r>
    </w:p>
    <w:p>
      <w:pPr>
        <w:numPr>
          <w:ilvl w:val="0"/>
          <w:numId w:val="1001"/>
        </w:numPr>
        <w:pStyle w:val="Compact"/>
      </w:pPr>
      <w:r>
        <w:t xml:space="preserve">Geo-fenced content: Blog posts on "Why Frankfurt’s Fintech Boom Demands Specialized Telecommunication Engineers (Not Generalists)" published via partner sites (e.g., Frankfurter Allgemeine Zeitung's business section).</w:t>
      </w:r>
    </w:p>
    <w:p>
      <w:pPr>
        <w:pStyle w:val="FirstParagraph"/>
      </w:pPr>
      <w:r>
        <w:rPr>
          <w:iCs/>
          <w:i/>
        </w:rPr>
        <w:t xml:space="preserve">Tactical Pillar 2: Industry Immersion in Germany Frankfurt</w:t>
      </w:r>
    </w:p>
    <w:p>
      <w:pPr>
        <w:numPr>
          <w:ilvl w:val="0"/>
          <w:numId w:val="1002"/>
        </w:numPr>
        <w:pStyle w:val="Compact"/>
      </w:pPr>
      <w:r>
        <w:t xml:space="preserve">Hosting quarterly "Frankfurt Telecom Talent Forums" at Europacity, featuring Deutsche Telekom engineers discussing real-world challenges (e.g., network resilience for Eurozone banking systems).</w:t>
      </w:r>
    </w:p>
    <w:p>
      <w:pPr>
        <w:numPr>
          <w:ilvl w:val="0"/>
          <w:numId w:val="1002"/>
        </w:numPr>
        <w:pStyle w:val="Compact"/>
      </w:pPr>
      <w:r>
        <w:t xml:space="preserve">Sponsorship of the Frankfurt ICT Summit (2024), where we’ll showcase case studies like "How a Telecommunication Engineer Reduced Latency 40% for a Frankfurt-based hedge fund."</w:t>
      </w:r>
    </w:p>
    <w:p>
      <w:pPr>
        <w:pStyle w:val="FirstParagraph"/>
      </w:pPr>
      <w:r>
        <w:rPr>
          <w:iCs/>
          <w:i/>
        </w:rPr>
        <w:t xml:space="preserve">Tactical Pillar 3: University Partnerships in Germany</w:t>
      </w:r>
    </w:p>
    <w:p>
      <w:pPr>
        <w:numPr>
          <w:ilvl w:val="0"/>
          <w:numId w:val="1003"/>
        </w:numPr>
        <w:pStyle w:val="Compact"/>
      </w:pPr>
      <w:r>
        <w:t xml:space="preserve">Co-developing a "Frankfurt Telecom Engineering Certification" with TU Darmstadt, embedding modules on local infrastructure constraints (e.g., historical building compliance for antenna installation).</w:t>
      </w:r>
    </w:p>
    <w:p>
      <w:pPr>
        <w:numPr>
          <w:ilvl w:val="0"/>
          <w:numId w:val="1003"/>
        </w:numPr>
        <w:pStyle w:val="Compact"/>
      </w:pPr>
      <w:r>
        <w:t xml:space="preserve">Offering exclusive internships at Frankfurt-based clients to top-performing Telecommunication Engineer students.</w:t>
      </w:r>
    </w:p>
    <w:bookmarkEnd w:id="24"/>
    <w:bookmarkStart w:id="25" w:name="competitive-differentiation"/>
    <w:p>
      <w:pPr>
        <w:pStyle w:val="Heading2"/>
      </w:pPr>
      <w:r>
        <w:t xml:space="preserve">Competitive Differentiation</w:t>
      </w:r>
    </w:p>
    <w:p>
      <w:pPr>
        <w:pStyle w:val="FirstParagraph"/>
      </w:pPr>
      <w:r>
        <w:t xml:space="preserve">While competitors like Hays or Michael Page offer generic engineering recruitment, our Frankfurt specialization creates a defensible advantage: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Factor</w:t>
            </w:r>
          </w:p>
        </w:tc>
        <w:tc>
          <w:tcPr/>
          <w:p>
            <w:pPr>
              <w:pStyle w:val="Compact"/>
              <w:jc w:val="left"/>
            </w:pPr>
            <w:r>
              <w:t xml:space="preserve">Generic Agencies</w:t>
            </w:r>
          </w:p>
        </w:tc>
        <w:tc>
          <w:tcPr/>
          <w:p>
            <w:pPr>
              <w:pStyle w:val="Compact"/>
              <w:jc w:val="left"/>
            </w:pPr>
            <w:r>
              <w:t xml:space="preserve">Our Service (Germany Frankfurt Focus)</w:t>
            </w:r>
          </w:p>
        </w:tc>
      </w:tr>
      <w:tr>
        <w:tc>
          <w:tcPr/>
          <w:p>
            <w:pPr>
              <w:pStyle w:val="Compact"/>
              <w:jc w:val="left"/>
            </w:pPr>
            <w:r>
              <w:t xml:space="preserve">Candidate Screening Criteria</w:t>
            </w:r>
          </w:p>
        </w:tc>
        <w:tc>
          <w:tcPr/>
          <w:p>
            <w:pPr>
              <w:pStyle w:val="Compact"/>
              <w:jc w:val="left"/>
            </w:pPr>
            <w:r>
              <w:t xml:space="preserve">Basic certifications only</w:t>
            </w:r>
          </w:p>
        </w:tc>
        <w:tc>
          <w:tcPr/>
          <w:p>
            <w:pPr>
              <w:pStyle w:val="Compact"/>
              <w:jc w:val="left"/>
            </w:pPr>
            <w:r>
              <w:t xml:space="preserve">Evaluation of Frankfurt-specific projects (e.g., Rhein-Main data center expansions)</w:t>
            </w:r>
          </w:p>
        </w:tc>
      </w:tr>
      <w:tr>
        <w:tc>
          <w:tcPr/>
          <w:p>
            <w:pPr>
              <w:pStyle w:val="Compact"/>
              <w:jc w:val="left"/>
            </w:pPr>
            <w:r>
              <w:t xml:space="preserve">Regulatory Alignment</w:t>
            </w:r>
          </w:p>
        </w:tc>
        <w:tc>
          <w:tcPr/>
          <w:p>
            <w:pPr>
              <w:pStyle w:val="Compact"/>
              <w:jc w:val="left"/>
            </w:pPr>
            <w:r>
              <w:t xml:space="preserve">Generic GDPR knowledge</w:t>
            </w:r>
          </w:p>
        </w:tc>
        <w:tc>
          <w:tcPr/>
          <w:p>
            <w:pPr>
              <w:pStyle w:val="Compact"/>
              <w:jc w:val="left"/>
            </w:pPr>
            <w:r>
              <w:t xml:space="preserve">Focused TKG + EU Telecom Act compliance assessment</w:t>
            </w:r>
          </w:p>
        </w:tc>
      </w:tr>
      <w:tr>
        <w:tc>
          <w:tcPr/>
          <w:p>
            <w:pPr>
              <w:pStyle w:val="Compact"/>
              <w:jc w:val="left"/>
            </w:pPr>
            <w:r>
              <w:t xml:space="preserve">Talent Sourcing Geography</w:t>
            </w:r>
          </w:p>
        </w:tc>
        <w:tc>
          <w:tcPr/>
          <w:p>
            <w:pPr>
              <w:pStyle w:val="Compact"/>
              <w:jc w:val="left"/>
            </w:pPr>
            <w:r>
              <w:t xml:space="preserve">National pool (Berlin/Munich)</w:t>
            </w:r>
          </w:p>
        </w:tc>
        <w:tc>
          <w:tcPr/>
          <w:p>
            <w:pPr>
              <w:pStyle w:val="Compact"/>
              <w:jc w:val="left"/>
            </w:pPr>
            <w:r>
              <w:t xml:space="preserve">Exclusive Frankfurt-based engineering talent network (1,200+ active engineers)</w:t>
            </w:r>
          </w:p>
        </w:tc>
      </w:tr>
    </w:tbl>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Launch "Frankfurt Telecom Talent Index" report analyzing regional engineer shortages. Secure partnerships with 3 Frankfurt fintech firms for pilot placements.</w:t>
      </w:r>
    </w:p>
    <w:p>
      <w:pPr>
        <w:pStyle w:val="BodyText"/>
      </w:pPr>
      <w:r>
        <w:rPr>
          <w:bCs/>
          <w:b/>
        </w:rPr>
        <w:t xml:space="preserve">Q3 2024:</w:t>
      </w:r>
      <w:r>
        <w:t xml:space="preserve"> </w:t>
      </w:r>
      <w:r>
        <w:t xml:space="preserve">Host first Frankfurt Telecom Talent Forum (target: 150+ enterprise HR leaders). Deploy geo-targeted LinkedIn campaigns focusing on "Telecommunication Engineer" job titles in Germany Frankfurt region.</w:t>
      </w:r>
    </w:p>
    <w:p>
      <w:pPr>
        <w:pStyle w:val="BodyText"/>
      </w:pPr>
      <w:r>
        <w:rPr>
          <w:bCs/>
          <w:b/>
        </w:rPr>
        <w:t xml:space="preserve">H2 2024:</w:t>
      </w:r>
      <w:r>
        <w:t xml:space="preserve"> </w:t>
      </w:r>
      <w:r>
        <w:t xml:space="preserve">Roll out university certification program with Goethe University, targeting final-year Telecommunication Engineering students.</w:t>
      </w:r>
    </w:p>
    <w:bookmarkEnd w:id="26"/>
    <w:bookmarkStart w:id="27" w:name="performance-metrics"/>
    <w:p>
      <w:pPr>
        <w:pStyle w:val="Heading2"/>
      </w:pPr>
      <w:r>
        <w:t xml:space="preserve">Performance Metrics</w:t>
      </w:r>
    </w:p>
    <w:p>
      <w:pPr>
        <w:numPr>
          <w:ilvl w:val="0"/>
          <w:numId w:val="1004"/>
        </w:numPr>
        <w:pStyle w:val="Compact"/>
      </w:pPr>
      <w:r>
        <w:rPr>
          <w:bCs/>
          <w:b/>
        </w:rPr>
        <w:t xml:space="preserve">Short-Term (6 mos):</w:t>
      </w:r>
      <w:r>
        <w:t xml:space="preserve"> </w:t>
      </w:r>
      <w:r>
        <w:t xml:space="preserve">Achieve 75% client retention rate among Frankfurt enterprises; secure 15+ signed contracts with financial firms.</w:t>
      </w:r>
    </w:p>
    <w:p>
      <w:pPr>
        <w:numPr>
          <w:ilvl w:val="0"/>
          <w:numId w:val="1004"/>
        </w:numPr>
        <w:pStyle w:val="Compact"/>
      </w:pPr>
      <w:r>
        <w:rPr>
          <w:bCs/>
          <w:b/>
        </w:rPr>
        <w:t xml:space="preserve">Mid-Term (12 mos):</w:t>
      </w:r>
      <w:r>
        <w:t xml:space="preserve"> </w:t>
      </w:r>
      <w:r>
        <w:t xml:space="preserve">Fill 40+ Telecommunication Engineer roles in Germany Frankfurt annually; achieve 30% higher client satisfaction vs. industry average (per PwC benchmarks).</w:t>
      </w:r>
    </w:p>
    <w:p>
      <w:pPr>
        <w:numPr>
          <w:ilvl w:val="0"/>
          <w:numId w:val="1004"/>
        </w:numPr>
        <w:pStyle w:val="Compact"/>
      </w:pPr>
      <w:r>
        <w:rPr>
          <w:bCs/>
          <w:b/>
        </w:rPr>
        <w:t xml:space="preserve">Long-Term:</w:t>
      </w:r>
      <w:r>
        <w:t xml:space="preserve"> </w:t>
      </w:r>
      <w:r>
        <w:t xml:space="preserve">Become the #1 recommended recruitment partner for telecom engineering in Germany, as measured by "Top Employer" awards from German ICT associations.</w:t>
      </w:r>
    </w:p>
    <w:bookmarkEnd w:id="27"/>
    <w:bookmarkStart w:id="28" w:name="X150b5f1a2dba1ebca799b68da8f5ac92aad4a82"/>
    <w:p>
      <w:pPr>
        <w:pStyle w:val="Heading2"/>
      </w:pPr>
      <w:r>
        <w:t xml:space="preserve">Conclusion: Why This Plan Works for Germany Frankfurt</w:t>
      </w:r>
    </w:p>
    <w:p>
      <w:pPr>
        <w:pStyle w:val="FirstParagraph"/>
      </w:pPr>
      <w:r>
        <w:t xml:space="preserve">This Marketing Plan doesn’t just sell recruitment—it solves a crisis. In Germany Frankfurt, where every minute of network downtime costs financial institutions €1 million (McKinsey), the right Telecommunication Engineer isn’t an asset; it’s a strategic necessity. By embedding our service within Frankfurt’s unique infrastructure, regulatory, and economic ecosystem, we transform talent acquisition from a transaction into a growth catalyst for enterprises operating at the heart of Europe’s digital economy. The goal is clear: Become synonymous with "Telecommunication Engineer excellence" in Germany Frankfurt—where innovation lives at 50m/s (the speed of data in Frankfurt's financial networks).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Germany Frankfurt</dc:title>
  <dc:creator/>
  <dc:language>en</dc:language>
  <cp:keywords/>
  <dcterms:created xsi:type="dcterms:W3CDTF">2025-12-13T04:29:25Z</dcterms:created>
  <dcterms:modified xsi:type="dcterms:W3CDTF">2025-12-13T04:29:25Z</dcterms:modified>
</cp:coreProperties>
</file>

<file path=docProps/custom.xml><?xml version="1.0" encoding="utf-8"?>
<Properties xmlns="http://schemas.openxmlformats.org/officeDocument/2006/custom-properties" xmlns:vt="http://schemas.openxmlformats.org/officeDocument/2006/docPropsVTypes"/>
</file>