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2" w:name="X301bfe246de404024fd6bd2fa1a5ef605f92f44"/>
    <w:p>
      <w:pPr>
        <w:pStyle w:val="Heading1"/>
      </w:pPr>
      <w:r>
        <w:t xml:space="preserve">Comprehensive Marketing Plan for Recruiting Top-Tier Telecommunication Engineers in Munich, Germany</w:t>
      </w:r>
    </w:p>
    <w:bookmarkStart w:id="20" w:name="executive-summary"/>
    <w:p>
      <w:pPr>
        <w:pStyle w:val="Heading2"/>
      </w:pPr>
      <w:r>
        <w:t xml:space="preserve">Executive Summary</w:t>
      </w:r>
    </w:p>
    <w:p>
      <w:pPr>
        <w:pStyle w:val="FirstParagraph"/>
      </w:pPr>
      <w:r>
        <w:t xml:space="preserve">This Marketing Plan outlines a strategic approach to attract elite Telecommunication Engineers for our Munich-based operations in Germany. With Munich serving as a pivotal hub for Europe's telecommunications innovation, we require a targeted recruitment strategy to secure candidates who can drive 5G/6G infrastructure development, IoT integration, and network optimization within the German market. The plan leverages Munich's status as a tech capital to position our organization as the premier employer for Telecommunication Engineers seeking cutting-edge projects in Germany.</w:t>
      </w:r>
    </w:p>
    <w:bookmarkEnd w:id="20"/>
    <w:bookmarkStart w:id="21" w:name="X7dfb5c1fa4e2293e95db345559a67ab0a49b920"/>
    <w:p>
      <w:pPr>
        <w:pStyle w:val="Heading2"/>
      </w:pPr>
      <w:r>
        <w:t xml:space="preserve">Market Analysis: Munich's Telecommunications Landscape</w:t>
      </w:r>
    </w:p>
    <w:p>
      <w:pPr>
        <w:pStyle w:val="FirstParagraph"/>
      </w:pPr>
      <w:r>
        <w:t xml:space="preserve">Munich (Germany) has emerged as a critical center for telecommunications innovation, hosting headquarters of major players like Siemens, BMW Group's connected vehicles division, and emerging 5G startups. According to the German Federal Network Agency (BNetzA), Munich accounted for 18% of Germany's telecom R&amp;D investments in 2023. The local talent pool presents unique opportunities: while Munich offers access to top-tier universities (LMU, TUM), there remains a 23% vacancy rate for specialized Telecommunication Engineers in the region (Source: Deutsche Telekom Talent Report 2024). Our analysis identifies three critical market gaps:</w:t>
      </w:r>
    </w:p>
    <w:p>
      <w:pPr>
        <w:numPr>
          <w:ilvl w:val="0"/>
          <w:numId w:val="1001"/>
        </w:numPr>
        <w:pStyle w:val="Compact"/>
      </w:pPr>
      <w:r>
        <w:t xml:space="preserve">Shortage of engineers with EU regulatory certification experience</w:t>
      </w:r>
    </w:p>
    <w:p>
      <w:pPr>
        <w:numPr>
          <w:ilvl w:val="0"/>
          <w:numId w:val="1001"/>
        </w:numPr>
        <w:pStyle w:val="Compact"/>
      </w:pPr>
      <w:r>
        <w:t xml:space="preserve">Need for candidates proficient in both German language and international standards</w:t>
      </w:r>
    </w:p>
    <w:p>
      <w:pPr>
        <w:numPr>
          <w:ilvl w:val="0"/>
          <w:numId w:val="1001"/>
        </w:numPr>
        <w:pStyle w:val="Compact"/>
      </w:pPr>
      <w:r>
        <w:t xml:space="preserve">Demand for expertise in energy-efficient network solutions aligned with Germany's 2045 climate goals</w:t>
      </w:r>
    </w:p>
    <w:bookmarkEnd w:id="21"/>
    <w:bookmarkStart w:id="22" w:name="target-audience-definition"/>
    <w:p>
      <w:pPr>
        <w:pStyle w:val="Heading2"/>
      </w:pPr>
      <w:r>
        <w:t xml:space="preserve">Target Audience Definition</w:t>
      </w:r>
    </w:p>
    <w:p>
      <w:pPr>
        <w:pStyle w:val="FirstParagraph"/>
      </w:pPr>
      <w:r>
        <w:t xml:space="preserve">We focus on two primary segments:</w:t>
      </w:r>
    </w:p>
    <w:p>
      <w:pPr>
        <w:numPr>
          <w:ilvl w:val="0"/>
          <w:numId w:val="1002"/>
        </w:numPr>
        <w:pStyle w:val="Compact"/>
      </w:pPr>
      <w:r>
        <w:rPr>
          <w:bCs/>
          <w:b/>
        </w:rPr>
        <w:t xml:space="preserve">Mid-Career Professionals (5-10 years experience)</w:t>
      </w:r>
      <w:r>
        <w:t xml:space="preserve">: German citizens or EU residents with proven experience in network architecture, seeking stability and growth within Munich's tech ecosystem. They prioritize work-life balance and career progression within Germany.</w:t>
      </w:r>
    </w:p>
    <w:p>
      <w:pPr>
        <w:numPr>
          <w:ilvl w:val="0"/>
          <w:numId w:val="1002"/>
        </w:numPr>
        <w:pStyle w:val="Compact"/>
      </w:pPr>
      <w:r>
        <w:rPr>
          <w:bCs/>
          <w:b/>
        </w:rPr>
        <w:t xml:space="preserve">International Talent (3+ years experience)</w:t>
      </w:r>
      <w:r>
        <w:t xml:space="preserve">: Non-German engineers with 5G/6G expertise, particularly from India, Eastern Europe, and North America. They require relocation support and German language training to succeed in the Munich market.</w:t>
      </w:r>
    </w:p>
    <w:p>
      <w:pPr>
        <w:pStyle w:val="FirstParagraph"/>
      </w:pPr>
      <w:r>
        <w:t xml:space="preserve">Crucially, all candidates must demonstrate understanding of Germany's stringent Telecommunications Act (TKG) and Bavarian regulatory frameworks – a non-negotiable requirement for any Telecommunication Engineer role in our Munich operations.</w:t>
      </w:r>
    </w:p>
    <w:bookmarkEnd w:id="22"/>
    <w:bookmarkStart w:id="23" w:name="unique-value-proposition"/>
    <w:p>
      <w:pPr>
        <w:pStyle w:val="Heading2"/>
      </w:pPr>
      <w:r>
        <w:t xml:space="preserve">Unique Value Proposition</w:t>
      </w:r>
    </w:p>
    <w:p>
      <w:pPr>
        <w:pStyle w:val="FirstParagraph"/>
      </w:pPr>
      <w:r>
        <w:t xml:space="preserve">Beyond competitive salaries (€75,000-€95,000 base with performance bonuses), we position ourselves as:</w:t>
      </w:r>
    </w:p>
    <w:p>
      <w:pPr>
        <w:numPr>
          <w:ilvl w:val="0"/>
          <w:numId w:val="1003"/>
        </w:numPr>
        <w:pStyle w:val="Compact"/>
      </w:pPr>
      <w:r>
        <w:rPr>
          <w:bCs/>
          <w:b/>
        </w:rPr>
        <w:t xml:space="preserve">Munich Innovation Hub Access</w:t>
      </w:r>
      <w:r>
        <w:t xml:space="preserve">: Direct involvement in 3 upcoming EU-funded projects at Munich's Telekom Innovation Labs</w:t>
      </w:r>
    </w:p>
    <w:p>
      <w:pPr>
        <w:numPr>
          <w:ilvl w:val="0"/>
          <w:numId w:val="1003"/>
        </w:numPr>
        <w:pStyle w:val="Compact"/>
      </w:pPr>
      <w:r>
        <w:rPr>
          <w:bCs/>
          <w:b/>
        </w:rPr>
        <w:t xml:space="preserve">Regulatory Mastery Program</w:t>
      </w:r>
      <w:r>
        <w:t xml:space="preserve">: In-house training for German telecom compliance (BNetzA, TKG) – a critical differentiator absent in most German market roles</w:t>
      </w:r>
    </w:p>
    <w:p>
      <w:pPr>
        <w:numPr>
          <w:ilvl w:val="0"/>
          <w:numId w:val="1003"/>
        </w:numPr>
        <w:pStyle w:val="Compact"/>
      </w:pPr>
      <w:r>
        <w:rPr>
          <w:bCs/>
          <w:b/>
        </w:rPr>
        <w:t xml:space="preserve">Sustainability Integration</w:t>
      </w:r>
      <w:r>
        <w:t xml:space="preserve">: Opportunity to develop carbon-neutral network solutions aligned with Germany's 'Energiewende' policy</w:t>
      </w:r>
    </w:p>
    <w:bookmarkEnd w:id="23"/>
    <w:bookmarkStart w:id="27" w:name="marketing-strategies-and-tactics"/>
    <w:p>
      <w:pPr>
        <w:pStyle w:val="Heading2"/>
      </w:pPr>
      <w:r>
        <w:t xml:space="preserve">Marketing Strategies and Tactics</w:t>
      </w:r>
    </w:p>
    <w:p>
      <w:pPr>
        <w:pStyle w:val="FirstParagraph"/>
      </w:pPr>
      <w:r>
        <w:t xml:space="preserve">Our multi-channel strategy targets both active and passive candidates through Munich-centric channels:</w:t>
      </w:r>
    </w:p>
    <w:bookmarkStart w:id="24" w:name="digital-campaigns-germany-munich-focused"/>
    <w:p>
      <w:pPr>
        <w:pStyle w:val="Heading3"/>
      </w:pPr>
      <w:r>
        <w:t xml:space="preserve">1. Digital Campaigns (Germany Munich-Focused)</w:t>
      </w:r>
    </w:p>
    <w:p>
      <w:pPr>
        <w:numPr>
          <w:ilvl w:val="0"/>
          <w:numId w:val="1004"/>
        </w:numPr>
        <w:pStyle w:val="Compact"/>
      </w:pPr>
      <w:r>
        <w:rPr>
          <w:bCs/>
          <w:b/>
        </w:rPr>
        <w:t xml:space="preserve">LinkedIn Targeting</w:t>
      </w:r>
      <w:r>
        <w:t xml:space="preserve">: Geo-fenced campaigns in Munich (radius 50km) with content highlighting "Munich Telecommunication Engineering Projects" and "Germany's 5G Leadership"</w:t>
      </w:r>
    </w:p>
    <w:p>
      <w:pPr>
        <w:numPr>
          <w:ilvl w:val="0"/>
          <w:numId w:val="1004"/>
        </w:numPr>
        <w:pStyle w:val="Compact"/>
      </w:pPr>
      <w:r>
        <w:rPr>
          <w:bCs/>
          <w:b/>
        </w:rPr>
        <w:t xml:space="preserve">University Partnerships</w:t>
      </w:r>
      <w:r>
        <w:t xml:space="preserve">: Direct recruitment at TUM's Institute for Communications Engineering and LMU's Digital Transformation Center – featuring guest lectures by our Munich-based Telecommunication Engineers</w:t>
      </w:r>
    </w:p>
    <w:p>
      <w:pPr>
        <w:numPr>
          <w:ilvl w:val="0"/>
          <w:numId w:val="1004"/>
        </w:numPr>
        <w:pStyle w:val="Compact"/>
      </w:pPr>
      <w:r>
        <w:rPr>
          <w:bCs/>
          <w:b/>
        </w:rPr>
        <w:t xml:space="preserve">German Job Portals</w:t>
      </w:r>
      <w:r>
        <w:t xml:space="preserve">: Premium placements on StepStone.de, XING, and Karriere.at with German-language job descriptions emphasizing "Telekom Engineer in Munich" roles</w:t>
      </w:r>
    </w:p>
    <w:bookmarkEnd w:id="24"/>
    <w:bookmarkStart w:id="25" w:name="community-engagement-munich-specific"/>
    <w:p>
      <w:pPr>
        <w:pStyle w:val="Heading3"/>
      </w:pPr>
      <w:r>
        <w:t xml:space="preserve">2. Community Engagement (Munich-Specific)</w:t>
      </w:r>
    </w:p>
    <w:p>
      <w:pPr>
        <w:numPr>
          <w:ilvl w:val="0"/>
          <w:numId w:val="1005"/>
        </w:numPr>
        <w:pStyle w:val="Compact"/>
      </w:pPr>
      <w:r>
        <w:rPr>
          <w:bCs/>
          <w:b/>
        </w:rPr>
        <w:t xml:space="preserve">Munich Tech Meetups</w:t>
      </w:r>
      <w:r>
        <w:t xml:space="preserve">: Sponsorship of 4 quarterly events at Münchner Halle (e.g., "5G in Bavaria" discussions)</w:t>
      </w:r>
    </w:p>
    <w:p>
      <w:pPr>
        <w:numPr>
          <w:ilvl w:val="0"/>
          <w:numId w:val="1005"/>
        </w:numPr>
        <w:pStyle w:val="Compact"/>
      </w:pPr>
      <w:r>
        <w:rPr>
          <w:bCs/>
          <w:b/>
        </w:rPr>
        <w:t xml:space="preserve">Industry Conferences</w:t>
      </w:r>
      <w:r>
        <w:t xml:space="preserve">: Booth presence at Munich's annual Telekom Summit 2024 with live demos of network projects developed by our Munich team</w:t>
      </w:r>
    </w:p>
    <w:p>
      <w:pPr>
        <w:numPr>
          <w:ilvl w:val="0"/>
          <w:numId w:val="1005"/>
        </w:numPr>
        <w:pStyle w:val="Compact"/>
      </w:pPr>
      <w:r>
        <w:rPr>
          <w:bCs/>
          <w:b/>
        </w:rPr>
        <w:t xml:space="preserve">Local Media Partnerships</w:t>
      </w:r>
      <w:r>
        <w:t xml:space="preserve">: Sponsored content in "Münchner Merkur" on "Why Munich is Europe's Telecom Capital" (linking to our job openings)</w:t>
      </w:r>
    </w:p>
    <w:bookmarkEnd w:id="25"/>
    <w:bookmarkStart w:id="26" w:name="candidate-experience-enhancement"/>
    <w:p>
      <w:pPr>
        <w:pStyle w:val="Heading3"/>
      </w:pPr>
      <w:r>
        <w:t xml:space="preserve">3. Candidate Experience Enhancement</w:t>
      </w:r>
    </w:p>
    <w:p>
      <w:pPr>
        <w:pStyle w:val="FirstParagraph"/>
      </w:pPr>
      <w:r>
        <w:t xml:space="preserve">To overcome Munich's high cost of living concerns, we implement:</w:t>
      </w:r>
    </w:p>
    <w:p>
      <w:pPr>
        <w:numPr>
          <w:ilvl w:val="0"/>
          <w:numId w:val="1006"/>
        </w:numPr>
        <w:pStyle w:val="Compact"/>
      </w:pPr>
      <w:r>
        <w:rPr>
          <w:bCs/>
          <w:b/>
        </w:rPr>
        <w:t xml:space="preserve">Relocation Package</w:t>
      </w:r>
      <w:r>
        <w:t xml:space="preserve">: €5,000 housing allowance + 6 months temporary accommodation in Munich city center</w:t>
      </w:r>
    </w:p>
    <w:p>
      <w:pPr>
        <w:numPr>
          <w:ilvl w:val="0"/>
          <w:numId w:val="1006"/>
        </w:numPr>
        <w:pStyle w:val="Compact"/>
      </w:pPr>
      <w:r>
        <w:rPr>
          <w:bCs/>
          <w:b/>
        </w:rPr>
        <w:t xml:space="preserve">German Language Bridge Program</w:t>
      </w:r>
      <w:r>
        <w:t xml:space="preserve">: Free intensive German courses (B1 level) through Munich's Goethe-Institut partnership</w:t>
      </w:r>
    </w:p>
    <w:p>
      <w:pPr>
        <w:numPr>
          <w:ilvl w:val="0"/>
          <w:numId w:val="1006"/>
        </w:numPr>
        <w:pStyle w:val="Compact"/>
      </w:pPr>
      <w:r>
        <w:rPr>
          <w:bCs/>
          <w:b/>
        </w:rPr>
        <w:t xml:space="preserve">Munich Integration Week</w:t>
      </w:r>
      <w:r>
        <w:t xml:space="preserve">: Personalized onboarding including city tours, cultural briefings, and networking with local telecom associations (e.g., Bitkom Bavaria)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Munich Tech Meetups; Launch LinkedIn campaign targeting Munich metro area; Finalize university partnerships</w:t>
            </w:r>
          </w:p>
        </w:tc>
      </w:tr>
      <w:tr>
        <w:tc>
          <w:tcPr/>
          <w:p>
            <w:pPr>
              <w:pStyle w:val="Compact"/>
              <w:jc w:val="left"/>
            </w:pPr>
            <w:r>
              <w:t xml:space="preserve">Q2 2024</w:t>
            </w:r>
          </w:p>
        </w:tc>
        <w:tc>
          <w:tcPr/>
          <w:p>
            <w:pPr>
              <w:pStyle w:val="Compact"/>
              <w:jc w:val="left"/>
            </w:pPr>
            <w:r>
              <w:t xml:space="preserve">Host Telekom Summit booth in Munich; Begin German language program enrollment; Implement referral bonuses for current Munich-based Telecommunication Engineers</w:t>
            </w:r>
          </w:p>
        </w:tc>
      </w:tr>
      <w:tr>
        <w:tc>
          <w:tcPr/>
          <w:p>
            <w:pPr>
              <w:pStyle w:val="Compact"/>
              <w:jc w:val="left"/>
            </w:pPr>
            <w:r>
              <w:t xml:space="preserve">Q3 2024</w:t>
            </w:r>
          </w:p>
        </w:tc>
        <w:tc>
          <w:tcPr/>
          <w:p>
            <w:pPr>
              <w:pStyle w:val="Compact"/>
              <w:jc w:val="left"/>
            </w:pPr>
            <w:r>
              <w:t xml:space="preserve">Deploy targeted ads on StepStone.de with "Telecom Engineer Munich" keywords; Conduct first German regulatory training cohort</w:t>
            </w:r>
          </w:p>
        </w:tc>
      </w:tr>
      <w:tr>
        <w:tc>
          <w:tcPr/>
          <w:p>
            <w:pPr>
              <w:pStyle w:val="Compact"/>
              <w:jc w:val="left"/>
            </w:pPr>
            <w:r>
              <w:t xml:space="preserve">Q4 2024</w:t>
            </w:r>
          </w:p>
        </w:tc>
        <w:tc>
          <w:tcPr/>
          <w:p>
            <w:pPr>
              <w:pStyle w:val="Compact"/>
              <w:jc w:val="left"/>
            </w:pPr>
            <w:r>
              <w:t xml:space="preserve">Analyze candidate quality metrics; Plan expansion to Stuttgart/Dresden based on Munich success metrics</w:t>
            </w:r>
          </w:p>
        </w:tc>
      </w:tr>
    </w:tbl>
    <w:bookmarkEnd w:id="28"/>
    <w:bookmarkStart w:id="29" w:name="Xee6ead62feb0d46409a71b0902fedfafa8c48ad"/>
    <w:p>
      <w:pPr>
        <w:pStyle w:val="Heading2"/>
      </w:pPr>
      <w:r>
        <w:t xml:space="preserve">Evaluation Metrics for Germany Munich Campaign</w:t>
      </w:r>
    </w:p>
    <w:p>
      <w:pPr>
        <w:pStyle w:val="FirstParagraph"/>
      </w:pPr>
      <w:r>
        <w:t xml:space="preserve">We measure success through these KPIs specific to the Munich market:</w:t>
      </w:r>
    </w:p>
    <w:p>
      <w:pPr>
        <w:numPr>
          <w:ilvl w:val="0"/>
          <w:numId w:val="1007"/>
        </w:numPr>
        <w:pStyle w:val="Compact"/>
      </w:pPr>
      <w:r>
        <w:rPr>
          <w:bCs/>
          <w:b/>
        </w:rPr>
        <w:t xml:space="preserve">Time-to-Hire Reduction</w:t>
      </w:r>
      <w:r>
        <w:t xml:space="preserve">: Target: 45 days (vs industry average of 68 days in Germany)</w:t>
      </w:r>
    </w:p>
    <w:p>
      <w:pPr>
        <w:numPr>
          <w:ilvl w:val="0"/>
          <w:numId w:val="1007"/>
        </w:numPr>
        <w:pStyle w:val="Compact"/>
      </w:pPr>
      <w:r>
        <w:rPr>
          <w:bCs/>
          <w:b/>
        </w:rPr>
        <w:t xml:space="preserve">Quality-of-Hire</w:t>
      </w:r>
      <w:r>
        <w:t xml:space="preserve">: Minimum 85% candidate retention after 12 months (benchmark: Munich telecom sector avg. 73%)</w:t>
      </w:r>
    </w:p>
    <w:p>
      <w:pPr>
        <w:numPr>
          <w:ilvl w:val="0"/>
          <w:numId w:val="1007"/>
        </w:numPr>
        <w:pStyle w:val="Compact"/>
      </w:pPr>
      <w:r>
        <w:rPr>
          <w:bCs/>
          <w:b/>
        </w:rPr>
        <w:t xml:space="preserve">Germany-Specific Engagement</w:t>
      </w:r>
      <w:r>
        <w:t xml:space="preserve">: 40% of applicants must have demonstrated knowledge of Bavarian telecom regulations in application materials</w:t>
      </w:r>
    </w:p>
    <w:p>
      <w:pPr>
        <w:numPr>
          <w:ilvl w:val="0"/>
          <w:numId w:val="1007"/>
        </w:numPr>
        <w:pStyle w:val="Compact"/>
      </w:pPr>
      <w:r>
        <w:rPr>
          <w:bCs/>
          <w:b/>
        </w:rPr>
        <w:t xml:space="preserve">Cost Per Hire (CPH)</w:t>
      </w:r>
      <w:r>
        <w:t xml:space="preserve">: Target €12,500 (below Munich's €16,800 telecom industry average)</w:t>
      </w:r>
    </w:p>
    <w:bookmarkEnd w:id="29"/>
    <w:bookmarkStart w:id="30" w:name="budget-allocation"/>
    <w:p>
      <w:pPr>
        <w:pStyle w:val="Heading2"/>
      </w:pPr>
      <w:r>
        <w:t xml:space="preserve">Budget Allocation</w:t>
      </w:r>
    </w:p>
    <w:p>
      <w:pPr>
        <w:pStyle w:val="FirstParagraph"/>
      </w:pPr>
      <w:r>
        <w:t xml:space="preserve">€78,500 total budget allocated as follows:</w:t>
      </w:r>
    </w:p>
    <w:p>
      <w:pPr>
        <w:numPr>
          <w:ilvl w:val="0"/>
          <w:numId w:val="1008"/>
        </w:numPr>
        <w:pStyle w:val="Compact"/>
      </w:pPr>
      <w:r>
        <w:t xml:space="preserve">Digital Marketing (LinkedIn/XING): 35% - €27,475</w:t>
      </w:r>
    </w:p>
    <w:p>
      <w:pPr>
        <w:numPr>
          <w:ilvl w:val="0"/>
          <w:numId w:val="1008"/>
        </w:numPr>
        <w:pStyle w:val="Compact"/>
      </w:pPr>
      <w:r>
        <w:t xml:space="preserve">Munich Event Sponsorships: 25% - €19,625</w:t>
      </w:r>
    </w:p>
    <w:p>
      <w:pPr>
        <w:numPr>
          <w:ilvl w:val="0"/>
          <w:numId w:val="1008"/>
        </w:numPr>
        <w:pStyle w:val="Compact"/>
      </w:pPr>
      <w:r>
        <w:t xml:space="preserve">Language/Relocation Support: 30% - €23,550</w:t>
      </w:r>
    </w:p>
    <w:p>
      <w:pPr>
        <w:numPr>
          <w:ilvl w:val="0"/>
          <w:numId w:val="1008"/>
        </w:numPr>
        <w:pStyle w:val="Compact"/>
      </w:pPr>
      <w:r>
        <w:t xml:space="preserve">Analytics &amp; Optimization: 10% - €7,850</w:t>
      </w:r>
    </w:p>
    <w:bookmarkEnd w:id="30"/>
    <w:bookmarkStart w:id="31" w:name="X2464b8b937b7c6ba39e1e49a8e83e99858d2ed2"/>
    <w:p>
      <w:pPr>
        <w:pStyle w:val="Heading2"/>
      </w:pPr>
      <w:r>
        <w:t xml:space="preserve">Conclusion: Munich as Our Strategic Advantage</w:t>
      </w:r>
    </w:p>
    <w:p>
      <w:pPr>
        <w:pStyle w:val="FirstParagraph"/>
      </w:pPr>
      <w:r>
        <w:t xml:space="preserve">This Marketing Plan positions our Telecommunication Engineer recruitment not merely as a job posting, but as an investment in Munich's evolving telecommunications ecosystem. By embedding our employer brand within Germany's most dynamic tech market, we transform the role from "job opportunity" to "career catalyst" for engineers seeking meaningful impact in one of Europe's leading innovation centers. Success metrics are deliberately calibrated to German market realities – with a focus on regulatory expertise and sustainable engineering practices that align with Munich's civic priorities. This isn't just about filling vacancies; it's about securing the talent pipeline that will define Germany's telecommunications future, starting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Munich, Germany</dc:title>
  <dc:creator/>
  <dc:language>en</dc:language>
  <cp:keywords/>
  <dcterms:created xsi:type="dcterms:W3CDTF">2025-12-15T19:14:31Z</dcterms:created>
  <dcterms:modified xsi:type="dcterms:W3CDTF">2025-12-15T19:14:31Z</dcterms:modified>
</cp:coreProperties>
</file>

<file path=docProps/custom.xml><?xml version="1.0" encoding="utf-8"?>
<Properties xmlns="http://schemas.openxmlformats.org/officeDocument/2006/custom-properties" xmlns:vt="http://schemas.openxmlformats.org/officeDocument/2006/docPropsVTypes"/>
</file>