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Telecommunications</w:t>
      </w:r>
      <w:r>
        <w:t xml:space="preserve"> </w:t>
      </w:r>
      <w:r>
        <w:t xml:space="preserve">Engineer</w:t>
      </w:r>
      <w:r>
        <w:t xml:space="preserve"> </w:t>
      </w:r>
      <w:r>
        <w:t xml:space="preserve">Position</w:t>
      </w:r>
      <w:r>
        <w:t xml:space="preserve"> </w:t>
      </w:r>
      <w:r>
        <w:t xml:space="preserve">in</w:t>
      </w:r>
      <w:r>
        <w:t xml:space="preserve"> </w:t>
      </w:r>
      <w:r>
        <w:t xml:space="preserve">Baghdad,</w:t>
      </w:r>
      <w:r>
        <w:t xml:space="preserve"> </w:t>
      </w:r>
      <w:r>
        <w:t xml:space="preserve">Iraq</w:t>
      </w:r>
    </w:p>
    <w:bookmarkStart w:id="32" w:name="X7804201bf442a2d79a0ec027a18127c85962185"/>
    <w:p>
      <w:pPr>
        <w:pStyle w:val="Heading1"/>
      </w:pPr>
      <w:r>
        <w:t xml:space="preserve">Comprehensive Marketing Plan for Recruiting Top-Tier Telecommunications Engineers in Baghdad, Iraq</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elite Telecommunication Engineers for critical infrastructure projects across Baghdad, Iraq. With Iraq's telecommunications sector undergoing unprecedented expansion following post-conflict recovery efforts, the demand for specialized engineering talent has surged. This plan details a 12-month campaign focused on positioning our organization as the premier employer for Telecommunication Engineers in Iraq Baghdad, addressing acute skills shortages while advancing national digital transformation goals.</w:t>
      </w:r>
    </w:p>
    <w:bookmarkEnd w:id="20"/>
    <w:bookmarkStart w:id="21" w:name="Xb8cddcc32c384e3456257cc8d7e2be3f3346458"/>
    <w:p>
      <w:pPr>
        <w:pStyle w:val="Heading2"/>
      </w:pPr>
      <w:r>
        <w:t xml:space="preserve">Market Analysis: Telecommunications Landscape in Iraq Baghdad</w:t>
      </w:r>
    </w:p>
    <w:p>
      <w:pPr>
        <w:pStyle w:val="FirstParagraph"/>
      </w:pPr>
      <w:r>
        <w:t xml:space="preserve">Baghdad represents the epicenter of Iraq's telecommunications revolution, with mobile penetration exceeding 140% and 5G trials underway across the capital. However, critical infrastructure gaps persist—only 35% of households have reliable broadband access (World Bank, 2023), creating a massive talent deficit. The Iraqi Ministry of Communication reports a shortage of over 1,800 certified Telecommunication Engineers nationwide, with Baghdad accounting for 65% of the demand. Key challenges include outdated legacy systems, security vulnerabilities in network infrastructure, and urgent need for fiber-optic expansion to support smart city initiatives like Baghdad Smart City Project.</w:t>
      </w:r>
    </w:p>
    <w:bookmarkEnd w:id="21"/>
    <w:bookmarkStart w:id="22" w:name="target-audience-profile"/>
    <w:p>
      <w:pPr>
        <w:pStyle w:val="Heading2"/>
      </w:pPr>
      <w:r>
        <w:t xml:space="preserve">Target Audience Profile</w:t>
      </w:r>
    </w:p>
    <w:p>
      <w:pPr>
        <w:pStyle w:val="FirstParagraph"/>
      </w:pPr>
      <w:r>
        <w:t xml:space="preserve">Our primary recruitment focus targets three segments:</w:t>
      </w:r>
    </w:p>
    <w:p>
      <w:pPr>
        <w:numPr>
          <w:ilvl w:val="0"/>
          <w:numId w:val="1001"/>
        </w:numPr>
        <w:pStyle w:val="Compact"/>
      </w:pPr>
      <w:r>
        <w:rPr>
          <w:bCs/>
          <w:b/>
        </w:rPr>
        <w:t xml:space="preserve">Local Graduates</w:t>
      </w:r>
      <w:r>
        <w:t xml:space="preserve">: Engineering graduates from Al-Mustansiriyah University, Baghdad Polytechnic, and Al-Nahrain University with ISEF certification (Iraqi Telecommunications Regulatory Authority)</w:t>
      </w:r>
    </w:p>
    <w:p>
      <w:pPr>
        <w:numPr>
          <w:ilvl w:val="0"/>
          <w:numId w:val="1001"/>
        </w:numPr>
        <w:pStyle w:val="Compact"/>
      </w:pPr>
      <w:r>
        <w:rPr>
          <w:bCs/>
          <w:b/>
        </w:rPr>
        <w:t xml:space="preserve">Experienced Professionals</w:t>
      </w:r>
      <w:r>
        <w:t xml:space="preserve">: Engineers with 3-8 years' experience in MENA region operations, particularly those familiar with legacy systems migration (e.g., switching to VoIP)</w:t>
      </w:r>
    </w:p>
    <w:p>
      <w:pPr>
        <w:numPr>
          <w:ilvl w:val="0"/>
          <w:numId w:val="1001"/>
        </w:numPr>
        <w:pStyle w:val="Compact"/>
      </w:pPr>
      <w:r>
        <w:rPr>
          <w:bCs/>
          <w:b/>
        </w:rPr>
        <w:t xml:space="preserve">Diaspora Talent</w:t>
      </w:r>
      <w:r>
        <w:t xml:space="preserve">: Iraqi engineers working abroad who seek opportunities to contribute to home-country development (estimated 120,000+ in Gulf Cooperation Council nations)</w:t>
      </w:r>
    </w:p>
    <w:bookmarkEnd w:id="22"/>
    <w:bookmarkStart w:id="23" w:name="Xe718292a6085778f366a34f9d46da0b06b71fe1"/>
    <w:p>
      <w:pPr>
        <w:pStyle w:val="Heading2"/>
      </w:pPr>
      <w:r>
        <w:t xml:space="preserve">Unique Value Proposition: Why Choose Baghdad as a Telecommunication Engineer</w:t>
      </w:r>
    </w:p>
    <w:p>
      <w:pPr>
        <w:pStyle w:val="FirstParagraph"/>
      </w:pPr>
      <w:r>
        <w:t xml:space="preserve">We offer an unparalleled value proposition designed specifically for the Baghdad market:</w:t>
      </w:r>
    </w:p>
    <w:p>
      <w:pPr>
        <w:numPr>
          <w:ilvl w:val="0"/>
          <w:numId w:val="1002"/>
        </w:numPr>
        <w:pStyle w:val="Compact"/>
      </w:pPr>
      <w:r>
        <w:rPr>
          <w:bCs/>
          <w:b/>
        </w:rPr>
        <w:t xml:space="preserve">Strategic Impact</w:t>
      </w:r>
      <w:r>
        <w:t xml:space="preserve">: Direct involvement in projects shaping Iraq's digital future—such as the National Broadband Backbone Network and 5G deployment across Baghdad’s public infrastructure</w:t>
      </w:r>
    </w:p>
    <w:p>
      <w:pPr>
        <w:numPr>
          <w:ilvl w:val="0"/>
          <w:numId w:val="1002"/>
        </w:numPr>
        <w:pStyle w:val="Compact"/>
      </w:pPr>
      <w:r>
        <w:rPr>
          <w:bCs/>
          <w:b/>
        </w:rPr>
        <w:t xml:space="preserve">Competitive Compensation</w:t>
      </w:r>
      <w:r>
        <w:t xml:space="preserve">: Salary packages exceeding regional benchmarks (25% above Iraqi government scale) including housing allowances, security stipends, and annual performance bonuses tied to project milestones</w:t>
      </w:r>
    </w:p>
    <w:p>
      <w:pPr>
        <w:numPr>
          <w:ilvl w:val="0"/>
          <w:numId w:val="1002"/>
        </w:numPr>
        <w:pStyle w:val="Compact"/>
      </w:pPr>
      <w:r>
        <w:rPr>
          <w:bCs/>
          <w:b/>
        </w:rPr>
        <w:t xml:space="preserve">Professional Development</w:t>
      </w:r>
      <w:r>
        <w:t xml:space="preserve">: Partnerships with Cisco Networking Academy and Huawei ICT Academy for certified upskilling in 5G, IoT, and network security—critical competencies for any Telecommunication Engineer operating in Iraq Baghdad</w:t>
      </w:r>
    </w:p>
    <w:p>
      <w:pPr>
        <w:numPr>
          <w:ilvl w:val="0"/>
          <w:numId w:val="1002"/>
        </w:numPr>
        <w:pStyle w:val="Compact"/>
      </w:pPr>
      <w:r>
        <w:rPr>
          <w:bCs/>
          <w:b/>
        </w:rPr>
        <w:t xml:space="preserve">Cultural Integration</w:t>
      </w:r>
      <w:r>
        <w:t xml:space="preserve">: Dedicated expatriate support team handling visa processing, Arabic language training, and community integration programs to ease relocation into Baghdad's dynamic urban environment</w:t>
      </w:r>
    </w:p>
    <w:bookmarkEnd w:id="23"/>
    <w:bookmarkStart w:id="27" w:name="X5a1d99e272274fc1a779244692629cf3c3e162a"/>
    <w:p>
      <w:pPr>
        <w:pStyle w:val="Heading2"/>
      </w:pPr>
      <w:r>
        <w:t xml:space="preserve">Marketing Strategies &amp; Tactics: Targeted Outreach in Iraq Baghdad Context</w:t>
      </w:r>
    </w:p>
    <w:p>
      <w:pPr>
        <w:pStyle w:val="FirstParagraph"/>
      </w:pPr>
      <w:r>
        <w:t xml:space="preserve">Our multi-channel approach leverages both digital and on-ground tactics optimized for the Iraqi market:</w:t>
      </w:r>
    </w:p>
    <w:bookmarkStart w:id="24" w:name="digital-campaigns-40-budget-allocation"/>
    <w:p>
      <w:pPr>
        <w:pStyle w:val="Heading3"/>
      </w:pPr>
      <w:r>
        <w:t xml:space="preserve">Digital Campaigns (40% Budget Allocation)</w:t>
      </w:r>
    </w:p>
    <w:p>
      <w:pPr>
        <w:numPr>
          <w:ilvl w:val="0"/>
          <w:numId w:val="1003"/>
        </w:numPr>
        <w:pStyle w:val="Compact"/>
      </w:pPr>
      <w:r>
        <w:rPr>
          <w:bCs/>
          <w:b/>
        </w:rPr>
        <w:t xml:space="preserve">Localized Social Media</w:t>
      </w:r>
      <w:r>
        <w:t xml:space="preserve">: Geo-targeted Facebook/Instagram campaigns in Arabic highlighting "Engineering Baghdad's Future" project showcases, featuring testimonials from current engineers working in Iraq Baghdad. Strategic use of #هندسةالاتصالات_بغداد (Telecom Engineering Baghdad) hashtag</w:t>
      </w:r>
    </w:p>
    <w:p>
      <w:pPr>
        <w:numPr>
          <w:ilvl w:val="0"/>
          <w:numId w:val="1003"/>
        </w:numPr>
        <w:pStyle w:val="Compact"/>
      </w:pPr>
      <w:r>
        <w:rPr>
          <w:bCs/>
          <w:b/>
        </w:rPr>
        <w:t xml:space="preserve">LinkedIn Talent Acquisition</w:t>
      </w:r>
      <w:r>
        <w:t xml:space="preserve">: Premium account targeting Iraqi engineering professionals with content on "Top 5 Skills for Telecommunication Engineers in Post-Recovery Iraq" and exclusive webinar with Ministry of Communication officials</w:t>
      </w:r>
    </w:p>
    <w:p>
      <w:pPr>
        <w:numPr>
          <w:ilvl w:val="0"/>
          <w:numId w:val="1003"/>
        </w:numPr>
        <w:pStyle w:val="Compact"/>
      </w:pPr>
      <w:r>
        <w:rPr>
          <w:bCs/>
          <w:b/>
        </w:rPr>
        <w:t xml:space="preserve">Digital Job Portal Optimization</w:t>
      </w:r>
      <w:r>
        <w:t xml:space="preserve">: Platform-specific ads on al-Ittihad (Iraq's largest job portal) with Arabic-language technical assessments for screening candidates' proficiency in network troubleshooting common to Baghdad's infrastructure challenges</w:t>
      </w:r>
    </w:p>
    <w:bookmarkEnd w:id="24"/>
    <w:bookmarkStart w:id="25" w:name="X1033ebee7bdbd02cf60de45d111d5de3ce82a86"/>
    <w:p>
      <w:pPr>
        <w:pStyle w:val="Heading3"/>
      </w:pPr>
      <w:r>
        <w:t xml:space="preserve">On-Ground Engagement (50% Budget Allocation)</w:t>
      </w:r>
    </w:p>
    <w:p>
      <w:pPr>
        <w:numPr>
          <w:ilvl w:val="0"/>
          <w:numId w:val="1004"/>
        </w:numPr>
        <w:pStyle w:val="Compact"/>
      </w:pPr>
      <w:r>
        <w:rPr>
          <w:bCs/>
          <w:b/>
        </w:rPr>
        <w:t xml:space="preserve">University Roadshows</w:t>
      </w:r>
      <w:r>
        <w:t xml:space="preserve">: Quarterly visits to Baghdad's top engineering colleges with "Telecommunications Innovation Challenges" competitions, offering internships to top performers</w:t>
      </w:r>
    </w:p>
    <w:p>
      <w:pPr>
        <w:numPr>
          <w:ilvl w:val="0"/>
          <w:numId w:val="1004"/>
        </w:numPr>
        <w:pStyle w:val="Compact"/>
      </w:pPr>
      <w:r>
        <w:rPr>
          <w:bCs/>
          <w:b/>
        </w:rPr>
        <w:t xml:space="preserve">Industry Partnership Events</w:t>
      </w:r>
      <w:r>
        <w:t xml:space="preserve">: Co-hosting technical workshops with Iraqi Telecommunications Regulatory Authority (ITRA) at Baghdad International Conference Center on "5G Deployment Case Studies in Urban Environments"</w:t>
      </w:r>
    </w:p>
    <w:p>
      <w:pPr>
        <w:numPr>
          <w:ilvl w:val="0"/>
          <w:numId w:val="1004"/>
        </w:numPr>
        <w:pStyle w:val="Compact"/>
      </w:pPr>
      <w:r>
        <w:rPr>
          <w:bCs/>
          <w:b/>
        </w:rPr>
        <w:t xml:space="preserve">Community Ambassador Program</w:t>
      </w:r>
      <w:r>
        <w:t xml:space="preserve">: Recruiting prominent Iraqi engineers working in Dubai/Doha as cultural liaisons to share authentic experiences of working as a Telecommunication Engineer in Baghdad, countering security misconceptions</w:t>
      </w:r>
    </w:p>
    <w:bookmarkEnd w:id="25"/>
    <w:bookmarkStart w:id="26" w:name="employer-branding-10-budget-allocation"/>
    <w:p>
      <w:pPr>
        <w:pStyle w:val="Heading3"/>
      </w:pPr>
      <w:r>
        <w:t xml:space="preserve">Employer Branding (10% Budget Allocation)</w:t>
      </w:r>
    </w:p>
    <w:p>
      <w:pPr>
        <w:numPr>
          <w:ilvl w:val="0"/>
          <w:numId w:val="1005"/>
        </w:numPr>
        <w:pStyle w:val="Compact"/>
      </w:pPr>
      <w:r>
        <w:rPr>
          <w:bCs/>
          <w:b/>
        </w:rPr>
        <w:t xml:space="preserve">Video Content Series</w:t>
      </w:r>
      <w:r>
        <w:t xml:space="preserve">: "A Day in the Life of a Telecommunication Engineer in Baghdad" showcasing project sites like the newly commissioned Al-Rashid Fiber Network hub, emphasizing safety protocols and community impact</w:t>
      </w:r>
    </w:p>
    <w:p>
      <w:pPr>
        <w:numPr>
          <w:ilvl w:val="0"/>
          <w:numId w:val="1005"/>
        </w:numPr>
        <w:pStyle w:val="Compact"/>
      </w:pPr>
      <w:r>
        <w:rPr>
          <w:bCs/>
          <w:b/>
        </w:rPr>
        <w:t xml:space="preserve">Media Relations</w:t>
      </w:r>
      <w:r>
        <w:t xml:space="preserve">: Securing features in Iraq Today and Al-Mada newspapers on our role supporting Baghdad's connectivity goals during Ramadan infrastructure upgrades</w:t>
      </w:r>
    </w:p>
    <w:bookmarkEnd w:id="26"/>
    <w:bookmarkEnd w:id="27"/>
    <w:bookmarkStart w:id="28" w:name="Xad5db5eba280e65bb1259ced91f05d9dc7e1409"/>
    <w:p>
      <w:pPr>
        <w:pStyle w:val="Heading2"/>
      </w:pPr>
      <w:r>
        <w:t xml:space="preserve">Implementation Timeline: Phased Approach for Baghdad Market Dynamics</w:t>
      </w:r>
    </w:p>
    <w:p>
      <w:pPr>
        <w:pStyle w:val="FirstParagraph"/>
      </w:pPr>
      <w:r>
        <w:t xml:space="preserve">Phase</w:t>
      </w:r>
    </w:p>
    <w:p>
      <w:pPr>
        <w:pStyle w:val="BodyText"/>
      </w:pPr>
      <w:r>
        <w:t xml:space="preserve">Months 1-3: Foundation &amp; Awareness</w:t>
      </w:r>
    </w:p>
    <w:p>
      <w:pPr>
        <w:pStyle w:val="BodyText"/>
      </w:pPr>
      <w:r>
        <w:t xml:space="preserve">Months 4-6: Engagement &amp; Screening</w:t>
      </w:r>
    </w:p>
    <w:p>
      <w:pPr>
        <w:pStyle w:val="BodyText"/>
      </w:pPr>
      <w:r>
        <w:t xml:space="preserve">Months 7-9: Recruitment Drive</w:t>
      </w:r>
    </w:p>
    <w:p>
      <w:pPr>
        <w:pStyle w:val="BodyText"/>
      </w:pPr>
      <w:r>
        <w:t xml:space="preserve">Months 10-12: Retention &amp; Scaling</w:t>
      </w:r>
    </w:p>
    <w:bookmarkEnd w:id="28"/>
    <w:bookmarkStart w:id="29" w:name="budget-overview-approx.-85000-total"/>
    <w:p>
      <w:pPr>
        <w:pStyle w:val="Heading2"/>
      </w:pPr>
      <w:r>
        <w:t xml:space="preserve">Budget Overview (Approx. $85,000 Total)</w:t>
      </w:r>
    </w:p>
    <w:p>
      <w:pPr>
        <w:pStyle w:val="FirstParagraph"/>
      </w:pPr>
      <w:r>
        <w:t xml:space="preserve">Allocated specifically for the Iraq Baghdad market:</w:t>
      </w:r>
      <w:r>
        <w:t xml:space="preserve"> </w:t>
      </w:r>
      <w:r>
        <w:t xml:space="preserve">• Digital Advertising: $34,000 (40%)</w:t>
      </w:r>
      <w:r>
        <w:t xml:space="preserve"> </w:t>
      </w:r>
      <w:r>
        <w:t xml:space="preserve">• On-Ground Events: $42,500 (50%)</w:t>
      </w:r>
      <w:r>
        <w:t xml:space="preserve"> </w:t>
      </w:r>
      <w:r>
        <w:t xml:space="preserve">• Content Production: $8,500 (10%)</w:t>
      </w:r>
    </w:p>
    <w:bookmarkEnd w:id="29"/>
    <w:bookmarkStart w:id="30" w:name="key-performance-indicators-measurement"/>
    <w:p>
      <w:pPr>
        <w:pStyle w:val="Heading2"/>
      </w:pPr>
      <w:r>
        <w:t xml:space="preserve">Key Performance Indicators &amp; Measurement</w:t>
      </w:r>
    </w:p>
    <w:p>
      <w:pPr>
        <w:numPr>
          <w:ilvl w:val="0"/>
          <w:numId w:val="1006"/>
        </w:numPr>
        <w:pStyle w:val="Compact"/>
      </w:pPr>
      <w:r>
        <w:rPr>
          <w:bCs/>
          <w:b/>
        </w:rPr>
        <w:t xml:space="preserve">Recruitment Metrics:</w:t>
      </w:r>
      <w:r>
        <w:t xml:space="preserve"> </w:t>
      </w:r>
      <w:r>
        <w:t xml:space="preserve">Target 12 Telecommunication Engineers secured within 9 months (vs. industry average of 6-8 months for Baghdad roles)</w:t>
      </w:r>
    </w:p>
    <w:p>
      <w:pPr>
        <w:numPr>
          <w:ilvl w:val="0"/>
          <w:numId w:val="1006"/>
        </w:numPr>
        <w:pStyle w:val="Compact"/>
      </w:pPr>
      <w:r>
        <w:rPr>
          <w:bCs/>
          <w:b/>
        </w:rPr>
        <w:t xml:space="preserve">Talent Quality:</w:t>
      </w:r>
      <w:r>
        <w:t xml:space="preserve"> </w:t>
      </w:r>
      <w:r>
        <w:t xml:space="preserve">Minimum 85% candidate pass rate on technical assessments measuring Baghdad-specific skills (e.g., fiber splicing in dusty urban environments, LTE network optimization for high-density areas)</w:t>
      </w:r>
    </w:p>
    <w:p>
      <w:pPr>
        <w:numPr>
          <w:ilvl w:val="0"/>
          <w:numId w:val="1006"/>
        </w:numPr>
        <w:pStyle w:val="Compact"/>
      </w:pPr>
      <w:r>
        <w:rPr>
          <w:bCs/>
          <w:b/>
        </w:rPr>
        <w:t xml:space="preserve">Brand Recognition:</w:t>
      </w:r>
      <w:r>
        <w:t xml:space="preserve"> </w:t>
      </w:r>
      <w:r>
        <w:t xml:space="preserve">40% increase in employer brand mentions among engineering students in Baghdad universities within 6 months</w:t>
      </w:r>
    </w:p>
    <w:p>
      <w:pPr>
        <w:numPr>
          <w:ilvl w:val="0"/>
          <w:numId w:val="1006"/>
        </w:numPr>
        <w:pStyle w:val="Compact"/>
      </w:pPr>
      <w:r>
        <w:rPr>
          <w:bCs/>
          <w:b/>
        </w:rPr>
        <w:t xml:space="preserve">Retention:</w:t>
      </w:r>
      <w:r>
        <w:t xml:space="preserve"> </w:t>
      </w:r>
      <w:r>
        <w:t xml:space="preserve">Achieve 90% retention rate after first year (vs. national average of 72%) through our professional development program</w:t>
      </w:r>
    </w:p>
    <w:bookmarkEnd w:id="30"/>
    <w:bookmarkStart w:id="31" w:name="Xaa1f2388fd6adf0e958fba31180cc2f9252bfbb"/>
    <w:p>
      <w:pPr>
        <w:pStyle w:val="Heading2"/>
      </w:pPr>
      <w:r>
        <w:t xml:space="preserve">Conclusion: Strategic Imperative for Iraq Baghdad's Digital Future</w:t>
      </w:r>
    </w:p>
    <w:p>
      <w:pPr>
        <w:pStyle w:val="FirstParagraph"/>
      </w:pPr>
      <w:r>
        <w:t xml:space="preserve">This Marketing Plan transforms the recruitment of Telecommunication Engineers from a routine HR function into a strategic catalyst for Baghdad's economic revival. By aligning our employer branding with Iraq's national connectivity priorities, we position our organization as the indispensable partner in building resilient telecommunications infrastructure across Iraq Baghdad. The success of this initiative will directly accelerate key government projects—from enabling telemedicine services in Sadr City to powering mobile banking across 10 million new users—proving that investing in world-class Telecommunication Engineers is non-negotiable for Iraq's digital sovereignty. Our campaign doesn't just fill positions; it fuels Baghdad's transition from infrastructure deficit to technological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Telecommunications Engineer Position in Baghdad, Iraq</dc:title>
  <dc:creator/>
  <dc:language>en</dc:language>
  <cp:keywords/>
  <dcterms:created xsi:type="dcterms:W3CDTF">2026-07-21T06:44:37Z</dcterms:created>
  <dcterms:modified xsi:type="dcterms:W3CDTF">2026-07-21T06:44:37Z</dcterms:modified>
</cp:coreProperties>
</file>

<file path=docProps/custom.xml><?xml version="1.0" encoding="utf-8"?>
<Properties xmlns="http://schemas.openxmlformats.org/officeDocument/2006/custom-properties" xmlns:vt="http://schemas.openxmlformats.org/officeDocument/2006/docPropsVTypes"/>
</file>