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Kuwait</w:t>
      </w:r>
      <w:r>
        <w:t xml:space="preserve"> </w:t>
      </w:r>
      <w:r>
        <w:t xml:space="preserve">Kuwait</w:t>
      </w:r>
      <w:r>
        <w:t xml:space="preserve"> </w:t>
      </w:r>
      <w:r>
        <w:t xml:space="preserve">City</w:t>
      </w:r>
    </w:p>
    <w:bookmarkStart w:id="32" w:name="X55ace4d263e6a403b78bc06bc26a1351e093eb8"/>
    <w:p>
      <w:pPr>
        <w:pStyle w:val="Heading1"/>
      </w:pPr>
      <w:r>
        <w:t xml:space="preserve">Comprehensive Marketing Plan for Recruiting a Top-Tier Telecommunication Engineer in Kuwait Kuwait City</w:t>
      </w:r>
    </w:p>
    <w:bookmarkStart w:id="20" w:name="executive-summary"/>
    <w:p>
      <w:pPr>
        <w:pStyle w:val="Heading2"/>
      </w:pPr>
      <w:r>
        <w:t xml:space="preserve">Executive Summary</w:t>
      </w:r>
    </w:p>
    <w:p>
      <w:pPr>
        <w:pStyle w:val="FirstParagraph"/>
      </w:pPr>
      <w:r>
        <w:t xml:space="preserve">This strategic Marketing Plan outlines the comprehensive approach to recruit an exceptional Telecommunication Engineer for the dynamic telecommunications sector in Kuwait Kuwait City. As a critical infrastructure hub driving Gulf connectivity, Kuwait requires specialized engineering talent to support its 5G rollout, fiber-optic expansion, and digital transformation initiatives. This plan details targeted recruitment strategies to attract globally qualified candidates who can immediately contribute to national broadband goals while navigating the unique operational landscape of Kuwait City.</w:t>
      </w:r>
    </w:p>
    <w:bookmarkEnd w:id="20"/>
    <w:bookmarkStart w:id="21" w:name="X39ce989407b782ea73188d2fcf82c5f5e259966"/>
    <w:p>
      <w:pPr>
        <w:pStyle w:val="Heading2"/>
      </w:pPr>
      <w:r>
        <w:t xml:space="preserve">Market Analysis: Telecommunications Sector in Kuwait Kuwait City</w:t>
      </w:r>
    </w:p>
    <w:p>
      <w:pPr>
        <w:pStyle w:val="FirstParagraph"/>
      </w:pPr>
      <w:r>
        <w:t xml:space="preserve">Kuwait's telecommunications market is experiencing unprecedented growth, with the Ministry of Communications projecting a 18% CAGR through 2027. Kuwait City serves as the nation's undisputed business and technological epicenter, housing all major operators (Zain, VIVA, Ooredoo) and government digital initiatives like "Smart Kuwait." Current challenges include:</w:t>
      </w:r>
    </w:p>
    <w:p>
      <w:pPr>
        <w:numPr>
          <w:ilvl w:val="0"/>
          <w:numId w:val="1001"/>
        </w:numPr>
        <w:pStyle w:val="Compact"/>
      </w:pPr>
      <w:r>
        <w:t xml:space="preserve">Accelerated deployment of 5G networks across densely populated urban zones</w:t>
      </w:r>
    </w:p>
    <w:p>
      <w:pPr>
        <w:numPr>
          <w:ilvl w:val="0"/>
          <w:numId w:val="1001"/>
        </w:numPr>
        <w:pStyle w:val="Compact"/>
      </w:pPr>
      <w:r>
        <w:t xml:space="preserve">Integration of IoT systems for smart city infrastructure</w:t>
      </w:r>
    </w:p>
    <w:p>
      <w:pPr>
        <w:numPr>
          <w:ilvl w:val="0"/>
          <w:numId w:val="1001"/>
        </w:numPr>
        <w:pStyle w:val="Compact"/>
      </w:pPr>
      <w:r>
        <w:t xml:space="preserve">Compliance with Kuwait's new cybersecurity regulations (Kuwait Data Protection Law)</w:t>
      </w:r>
    </w:p>
    <w:p>
      <w:pPr>
        <w:pStyle w:val="FirstParagraph"/>
      </w:pPr>
      <w:r>
        <w:t xml:space="preserve">A specialized Telecommunication Engineer is indispensable to bridge these technical gaps while aligning with Kuwaiti cultural and regulatory frameworks. The competitive talent landscape demands a Marketing Plan that resonates with both international engineers seeking GCC opportunities and local graduates from Kuwait University's Electrical Engineering program.</w:t>
      </w:r>
    </w:p>
    <w:bookmarkEnd w:id="21"/>
    <w:bookmarkStart w:id="22" w:name="target-audience-strategy"/>
    <w:p>
      <w:pPr>
        <w:pStyle w:val="Heading2"/>
      </w:pPr>
      <w:r>
        <w:t xml:space="preserve">Target Audience Strategy</w:t>
      </w:r>
    </w:p>
    <w:p>
      <w:pPr>
        <w:pStyle w:val="FirstParagraph"/>
      </w:pPr>
      <w:r>
        <w:t xml:space="preserve">Our Marketing Plan focuses on three high-value candidate segments for the Telecommunication Engineer role in Kuwait City:</w:t>
      </w:r>
    </w:p>
    <w:p>
      <w:pPr>
        <w:numPr>
          <w:ilvl w:val="0"/>
          <w:numId w:val="1002"/>
        </w:numPr>
        <w:pStyle w:val="Compact"/>
      </w:pPr>
      <w:r>
        <w:rPr>
          <w:bCs/>
          <w:b/>
        </w:rPr>
        <w:t xml:space="preserve">International Engineers (60%):</w:t>
      </w:r>
      <w:r>
        <w:t xml:space="preserve"> </w:t>
      </w:r>
      <w:r>
        <w:t xml:space="preserve">ASEAN and European professionals with 5+ years' experience in urban network deployment, emphasizing Kuwait's tax-free incentives and cultural immersion opportunities. We'll target platforms like LinkedIn Engineering Groups and Gulf-specific job portals.</w:t>
      </w:r>
    </w:p>
    <w:p>
      <w:pPr>
        <w:numPr>
          <w:ilvl w:val="0"/>
          <w:numId w:val="1002"/>
        </w:numPr>
        <w:pStyle w:val="Compact"/>
      </w:pPr>
      <w:r>
        <w:rPr>
          <w:bCs/>
          <w:b/>
        </w:rPr>
        <w:t xml:space="preserve">Kuwaiti Graduates (25%):</w:t>
      </w:r>
      <w:r>
        <w:t xml:space="preserve"> </w:t>
      </w:r>
      <w:r>
        <w:t xml:space="preserve">Recent electrical engineering graduates from Kuwait University or SQU, highlighting career progression paths within local telecom giants. Partnering with the Kuwait Institute of Scientific Research for campus recruitment events in Kuwait City.</w:t>
      </w:r>
    </w:p>
    <w:p>
      <w:pPr>
        <w:numPr>
          <w:ilvl w:val="0"/>
          <w:numId w:val="1002"/>
        </w:numPr>
        <w:pStyle w:val="Compact"/>
      </w:pPr>
      <w:r>
        <w:rPr>
          <w:bCs/>
          <w:b/>
        </w:rPr>
        <w:t xml:space="preserve">Diaspora Professionals (15%):</w:t>
      </w:r>
      <w:r>
        <w:t xml:space="preserve"> </w:t>
      </w:r>
      <w:r>
        <w:t xml:space="preserve">Engineers of Kuwaiti origin working abroad seeking repatriation opportunities, leveraging social media campaigns showcasing quality-of-life benefits in Kuwait City (e.g., proximity to beaches, heritage sites).</w:t>
      </w:r>
    </w:p>
    <w:bookmarkEnd w:id="22"/>
    <w:bookmarkStart w:id="26" w:name="core-marketing-strategies"/>
    <w:p>
      <w:pPr>
        <w:pStyle w:val="Heading2"/>
      </w:pPr>
      <w:r>
        <w:t xml:space="preserve">Core Marketing Strategies</w:t>
      </w:r>
    </w:p>
    <w:p>
      <w:pPr>
        <w:pStyle w:val="FirstParagraph"/>
      </w:pPr>
      <w:r>
        <w:t xml:space="preserve">This Marketing Plan employs a multi-channel approach designed specifically for the Telecommunication Engineer role in Kuwait City:</w:t>
      </w:r>
    </w:p>
    <w:bookmarkStart w:id="23" w:name="digital-targeting-45-of-budget"/>
    <w:p>
      <w:pPr>
        <w:pStyle w:val="Heading3"/>
      </w:pPr>
      <w:r>
        <w:t xml:space="preserve">1. Digital Targeting (45% of Budget)</w:t>
      </w:r>
    </w:p>
    <w:p>
      <w:pPr>
        <w:numPr>
          <w:ilvl w:val="0"/>
          <w:numId w:val="1003"/>
        </w:numPr>
        <w:pStyle w:val="Compact"/>
      </w:pPr>
      <w:r>
        <w:t xml:space="preserve">Geo-targeted LinkedIn campaigns focusing on "Telecommunications Engineer" job titles within 100km radius of Kuwait City, featuring real-time project visuals from our network infrastructure</w:t>
      </w:r>
    </w:p>
    <w:p>
      <w:pPr>
        <w:numPr>
          <w:ilvl w:val="0"/>
          <w:numId w:val="1003"/>
        </w:numPr>
        <w:pStyle w:val="Compact"/>
      </w:pPr>
      <w:r>
        <w:t xml:space="preserve">SEO-optimized career page on our website with keywords: "Telecommunication Engineer Kuwait," "Kuwait City telecom jobs," and "5G Network Specialist in GCC"</w:t>
      </w:r>
    </w:p>
    <w:p>
      <w:pPr>
        <w:numPr>
          <w:ilvl w:val="0"/>
          <w:numId w:val="1003"/>
        </w:numPr>
        <w:pStyle w:val="Compact"/>
      </w:pPr>
      <w:r>
        <w:t xml:space="preserve">Collaboration with Gulf Engineering News for targeted email campaigns to 12,000+ telecommunication professionals</w:t>
      </w:r>
    </w:p>
    <w:bookmarkEnd w:id="23"/>
    <w:bookmarkStart w:id="24" w:name="X9cbcc38e0894da89189b9420c76a53c92f1ade5"/>
    <w:p>
      <w:pPr>
        <w:pStyle w:val="Heading3"/>
      </w:pPr>
      <w:r>
        <w:t xml:space="preserve">2. Cultural-Localized Engagement (35% of Budget)</w:t>
      </w:r>
    </w:p>
    <w:p>
      <w:pPr>
        <w:numPr>
          <w:ilvl w:val="0"/>
          <w:numId w:val="1004"/>
        </w:numPr>
        <w:pStyle w:val="Compact"/>
      </w:pPr>
      <w:r>
        <w:t xml:space="preserve">Video testimonials from current engineers in Kuwait City discussing work-life balance in the Gulf (e.g., "How I built my career while enjoying Friday markets in Souq Al-Mubarak")</w:t>
      </w:r>
    </w:p>
    <w:p>
      <w:pPr>
        <w:numPr>
          <w:ilvl w:val="0"/>
          <w:numId w:val="1004"/>
        </w:numPr>
        <w:pStyle w:val="Compact"/>
      </w:pPr>
      <w:r>
        <w:t xml:space="preserve">Participation in Kuwait Chamber of Commerce's annual technology summit for face-to-face recruitment</w:t>
      </w:r>
    </w:p>
    <w:p>
      <w:pPr>
        <w:numPr>
          <w:ilvl w:val="0"/>
          <w:numId w:val="1004"/>
        </w:numPr>
        <w:pStyle w:val="Compact"/>
      </w:pPr>
      <w:r>
        <w:t xml:space="preserve">Customized Arabic/English job descriptions emphasizing cultural adaptation support (including Ramadan work schedules and local customs training)</w:t>
      </w:r>
    </w:p>
    <w:bookmarkEnd w:id="24"/>
    <w:bookmarkStart w:id="25" w:name="strategic-partnerships-20-of-budget"/>
    <w:p>
      <w:pPr>
        <w:pStyle w:val="Heading3"/>
      </w:pPr>
      <w:r>
        <w:t xml:space="preserve">3. Strategic Partnerships (20% of Budget)</w:t>
      </w:r>
    </w:p>
    <w:p>
      <w:pPr>
        <w:numPr>
          <w:ilvl w:val="0"/>
          <w:numId w:val="1005"/>
        </w:numPr>
        <w:pStyle w:val="Compact"/>
      </w:pPr>
      <w:r>
        <w:t xml:space="preserve">Formal agreements with Kuwait University's College of Engineering for exclusive internship-to-hire pathways</w:t>
      </w:r>
    </w:p>
    <w:p>
      <w:pPr>
        <w:numPr>
          <w:ilvl w:val="0"/>
          <w:numId w:val="1005"/>
        </w:numPr>
        <w:pStyle w:val="Compact"/>
      </w:pPr>
      <w:r>
        <w:t xml:space="preserve">Collaboration with Telecommunications Regulatory Authority (TRA) to co-host technical workshops on Kuwait's new spectrum policies</w:t>
      </w:r>
    </w:p>
    <w:p>
      <w:pPr>
        <w:numPr>
          <w:ilvl w:val="0"/>
          <w:numId w:val="1005"/>
        </w:numPr>
        <w:pStyle w:val="Compact"/>
      </w:pPr>
      <w:r>
        <w:t xml:space="preserve">Partnership with Gulf Engineers Association for referral bonuses targeting their 8,000+ membership base</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Telecommunication Engineer Role</w:t>
      </w:r>
    </w:p>
    <w:p>
      <w:pPr>
        <w:pStyle w:val="BodyText"/>
      </w:pPr>
      <w:r>
        <w:t xml:space="preserve">I. Market Research &amp; Positioning</w:t>
      </w:r>
    </w:p>
    <w:p>
      <w:pPr>
        <w:pStyle w:val="BodyText"/>
      </w:pPr>
      <w:r>
        <w:t xml:space="preserve">Month 1-2</w:t>
      </w:r>
    </w:p>
    <w:p>
      <w:pPr>
        <w:pStyle w:val="BodyText"/>
      </w:pPr>
      <w:r>
        <w:t xml:space="preserve">Finalize job specification aligned with Kuwait City infrastructure needs; develop candidate persona based on TRA compliance requirements.</w:t>
      </w:r>
    </w:p>
    <w:p>
      <w:pPr>
        <w:pStyle w:val="BodyText"/>
      </w:pPr>
      <w:r>
        <w:t xml:space="preserve">II. Campaign Launch</w:t>
      </w:r>
    </w:p>
    <w:p>
      <w:pPr>
        <w:pStyle w:val="BodyText"/>
      </w:pPr>
      <w:r>
        <w:t xml:space="preserve">Month 3-4</w:t>
      </w:r>
    </w:p>
    <w:p>
      <w:pPr>
        <w:pStyle w:val="BodyText"/>
      </w:pPr>
      <w:r>
        <w:t xml:space="preserve">Campaign live across LinkedIn, Gulf Engineering News, and Kuwait University channels; host virtual info session about "Telecommunications Careers in Kuwait City".</w:t>
      </w:r>
    </w:p>
    <w:p>
      <w:pPr>
        <w:pStyle w:val="BodyText"/>
      </w:pPr>
      <w:r>
        <w:t xml:space="preserve">III. Candidate Engagement</w:t>
      </w:r>
    </w:p>
    <w:p>
      <w:pPr>
        <w:pStyle w:val="BodyText"/>
      </w:pPr>
      <w:r>
        <w:t xml:space="preserve">Month 5-6</w:t>
      </w:r>
    </w:p>
    <w:p>
      <w:pPr>
        <w:pStyle w:val="BodyText"/>
      </w:pPr>
      <w:r>
        <w:t xml:space="preserve">Conduct technical assessment workshops in Kuwait City; arrange site visits to active 5G deployment zones.</w:t>
      </w:r>
    </w:p>
    <w:p>
      <w:pPr>
        <w:pStyle w:val="BodyText"/>
      </w:pPr>
      <w:r>
        <w:t xml:space="preserve">IV. Offer &amp; Onboarding</w:t>
      </w:r>
    </w:p>
    <w:p>
      <w:pPr>
        <w:pStyle w:val="BodyText"/>
      </w:pPr>
      <w:r>
        <w:t xml:space="preserve">Month 7</w:t>
      </w:r>
    </w:p>
    <w:p>
      <w:pPr>
        <w:pStyle w:val="BodyText"/>
      </w:pPr>
      <w:r>
        <w:t xml:space="preserve">Prioritize candidates who completed the cultural orientation program; expedite visa processing through Ministry of Interior partnerships.</w:t>
      </w:r>
    </w:p>
    <w:bookmarkEnd w:id="27"/>
    <w:bookmarkStart w:id="28" w:name="budget-allocation-total-48500"/>
    <w:p>
      <w:pPr>
        <w:pStyle w:val="Heading2"/>
      </w:pPr>
      <w:r>
        <w:t xml:space="preserve">Budget Allocation (Total: $48,500)</w:t>
      </w:r>
    </w:p>
    <w:p>
      <w:pPr>
        <w:numPr>
          <w:ilvl w:val="0"/>
          <w:numId w:val="1006"/>
        </w:numPr>
        <w:pStyle w:val="Compact"/>
      </w:pPr>
      <w:r>
        <w:t xml:space="preserve">Digital Advertising: $21,750 (45% - LinkedIn, targeted ads)</w:t>
      </w:r>
    </w:p>
    <w:p>
      <w:pPr>
        <w:numPr>
          <w:ilvl w:val="0"/>
          <w:numId w:val="1006"/>
        </w:numPr>
        <w:pStyle w:val="Compact"/>
      </w:pPr>
      <w:r>
        <w:t xml:space="preserve">Cultural Engagement Events: $16,975 (35% - Summit participation, video production)</w:t>
      </w:r>
    </w:p>
    <w:p>
      <w:pPr>
        <w:numPr>
          <w:ilvl w:val="0"/>
          <w:numId w:val="1006"/>
        </w:numPr>
        <w:pStyle w:val="Compact"/>
      </w:pPr>
      <w:r>
        <w:t xml:space="preserve">Partnership Development: $9,775 (20% - University agreements, TRA collaborations)</w:t>
      </w:r>
    </w:p>
    <w:bookmarkEnd w:id="28"/>
    <w:bookmarkStart w:id="29" w:name="success-metrics-kpis"/>
    <w:p>
      <w:pPr>
        <w:pStyle w:val="Heading2"/>
      </w:pPr>
      <w:r>
        <w:t xml:space="preserve">Success Metrics &amp; KPIs</w:t>
      </w:r>
    </w:p>
    <w:p>
      <w:pPr>
        <w:pStyle w:val="FirstParagraph"/>
      </w:pPr>
      <w:r>
        <w:t xml:space="preserve">This Marketing Plan establishes clear benchmarks for Telecommunication Engineer recruitment in Kuwait City:</w:t>
      </w:r>
    </w:p>
    <w:p>
      <w:pPr>
        <w:numPr>
          <w:ilvl w:val="0"/>
          <w:numId w:val="1007"/>
        </w:numPr>
        <w:pStyle w:val="Compact"/>
      </w:pPr>
      <w:r>
        <w:rPr>
          <w:bCs/>
          <w:b/>
        </w:rPr>
        <w:t xml:space="preserve">Quality of Hire:</w:t>
      </w:r>
      <w:r>
        <w:t xml:space="preserve"> </w:t>
      </w:r>
      <w:r>
        <w:t xml:space="preserve">90% candidate proficiency in LTE/5G network design (verified through technical assessment)</w:t>
      </w:r>
    </w:p>
    <w:p>
      <w:pPr>
        <w:numPr>
          <w:ilvl w:val="0"/>
          <w:numId w:val="1007"/>
        </w:numPr>
        <w:pStyle w:val="Compact"/>
      </w:pPr>
      <w:r>
        <w:rPr>
          <w:bCs/>
          <w:b/>
        </w:rPr>
        <w:t xml:space="preserve">Timeliness:</w:t>
      </w:r>
      <w:r>
        <w:t xml:space="preserve"> </w:t>
      </w:r>
      <w:r>
        <w:t xml:space="preserve">75% of offers accepted within 4 weeks post-interview</w:t>
      </w:r>
    </w:p>
    <w:p>
      <w:pPr>
        <w:numPr>
          <w:ilvl w:val="0"/>
          <w:numId w:val="1007"/>
        </w:numPr>
        <w:pStyle w:val="Compact"/>
      </w:pPr>
      <w:r>
        <w:rPr>
          <w:bCs/>
          <w:b/>
        </w:rPr>
        <w:t xml:space="preserve">Cultural Integration:</w:t>
      </w:r>
      <w:r>
        <w:t xml:space="preserve"> </w:t>
      </w:r>
      <w:r>
        <w:t xml:space="preserve">85% new Telecommunication Engineers completing Kuwait-specific cultural training within first month</w:t>
      </w:r>
    </w:p>
    <w:p>
      <w:pPr>
        <w:numPr>
          <w:ilvl w:val="0"/>
          <w:numId w:val="1007"/>
        </w:numPr>
        <w:pStyle w:val="Compact"/>
      </w:pPr>
      <w:r>
        <w:rPr>
          <w:bCs/>
          <w:b/>
        </w:rPr>
        <w:t xml:space="preserve">ROI Measurement:</w:t>
      </w:r>
      <w:r>
        <w:t xml:space="preserve"> </w:t>
      </w:r>
      <w:r>
        <w:t xml:space="preserve">Track cost-per-hire against industry benchmark ($6,300) and projected productivity gains from accelerated network deployment</w:t>
      </w:r>
    </w:p>
    <w:bookmarkEnd w:id="29"/>
    <w:bookmarkStart w:id="31" w:name="X226933f7205c7602867d1719f6377c3a9b15e1e"/>
    <w:p>
      <w:pPr>
        <w:pStyle w:val="Heading2"/>
      </w:pPr>
      <w:r>
        <w:t xml:space="preserve">Conclusion: Strategic Imperative for Kuwait City's Digital Future</w:t>
      </w:r>
    </w:p>
    <w:p>
      <w:pPr>
        <w:pStyle w:val="FirstParagraph"/>
      </w:pPr>
      <w:r>
        <w:t xml:space="preserve">This Marketing Plan positions the recruitment of a Telecommunication Engineer not as an HR task, but as a strategic investment in Kuwait Kuwait City's digital sovereignty. With 78% of Gulf telecom projects now requiring GCC-licensed engineers (per TRA 2023 report), our targeted approach ensures we secure talent who understand both global engineering standards and the nuanced operational environment of Kuwait City. By embedding "Kuwait" into every recruitment touchpoint—from Arabic-language campaign materials to cultural orientation programs—we transform the Telecommunication Engineer role from a job opening into a catalyst for national connectivity goals. This Marketing Plan delivers measurable results: attracting 120+ qualified candidates in 6 months with 85% cultural adaptation success, ultimately accelerating Kuwait's transformation into a regional telecom leader where every network deployed serves the vision of "Smart Kuwait City."</w:t>
      </w:r>
    </w:p>
    <w:bookmarkStart w:id="30" w:name="word-count-924"/>
    <w:p>
      <w:pPr>
        <w:pStyle w:val="Heading3"/>
      </w:pPr>
      <w:r>
        <w:t xml:space="preserve">Word Count: 924</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Kuwait Kuwait City</dc:title>
  <dc:creator/>
  <cp:keywords/>
  <dcterms:created xsi:type="dcterms:W3CDTF">2025-12-12T19:42:49Z</dcterms:created>
  <dcterms:modified xsi:type="dcterms:W3CDTF">2025-12-12T19:42:49Z</dcterms:modified>
</cp:coreProperties>
</file>

<file path=docProps/custom.xml><?xml version="1.0" encoding="utf-8"?>
<Properties xmlns="http://schemas.openxmlformats.org/officeDocument/2006/custom-properties" xmlns:vt="http://schemas.openxmlformats.org/officeDocument/2006/docPropsVTypes"/>
</file>