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a49dc0551c0c49753418b7e72c5c9c59557ab9f"/>
    <w:p>
      <w:pPr>
        <w:pStyle w:val="Heading1"/>
      </w:pPr>
      <w:r>
        <w:t xml:space="preserve">Comprehensive Marketing Plan for Telecommunication Engineer Recruitment in Malaysia Kuala Lumpur</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 talent to our operations in Malaysia Kuala Lumpur. As the digital landscape accelerates across Southeast Asia, securing skilled Telecommunication Engineers is critical for our network infrastructure expansion and 5G deployment initiatives within the Kuala Lumpur market. This plan targets proactive recruitment through localized digital engagement, industry partnerships, and employer branding tailored specifically to Malaysia's telecommunications sector. We project a 40% reduction in time-to-hire while achieving a 95% candidate satisfaction rate by implementing this targeted strategy across the Malaysia Kuala Lumpur ecosystem.</w:t>
      </w:r>
    </w:p>
    <w:bookmarkEnd w:id="20"/>
    <w:bookmarkStart w:id="21" w:name="X96f11bc3b627fe6cd0aa99909fbed7842eb7e89"/>
    <w:p>
      <w:pPr>
        <w:pStyle w:val="Heading2"/>
      </w:pPr>
      <w:r>
        <w:t xml:space="preserve">Market Analysis: Telecommunication Engineer Demand in Malaysia Kuala Lumpur</w:t>
      </w:r>
    </w:p>
    <w:p>
      <w:pPr>
        <w:pStyle w:val="FirstParagraph"/>
      </w:pPr>
      <w:r>
        <w:t xml:space="preserve">Kuala Lumpur serves as the epicenter of Malaysia's telecommunications revolution, with the National Fiberisation Plan (NFP) and 5G rollout accelerating demand for specialized Telecommunication Engineers. According to MCMC's 2023 report, Malaysia requires 18,000+ new telecom professionals by 2027 to meet infrastructure goals. The Kuala Lumpur job market exhibits a critical shortage of certified engineers with expertise in fiber optics, network security, and IoT integration – making our Telecommunication Engineer role strategically positioned for high-demand talent acquisition. Competitors in Malaysia's tech sector currently struggle with candidate pipelines, creating a unique opportunity to position our brand as the employer of choice for elite telecommunications professionals in Kuala Lumpur.</w:t>
      </w:r>
    </w:p>
    <w:bookmarkEnd w:id="21"/>
    <w:bookmarkStart w:id="22" w:name="target-audience-definition"/>
    <w:p>
      <w:pPr>
        <w:pStyle w:val="Heading2"/>
      </w:pPr>
      <w:r>
        <w:t xml:space="preserve">Target Audience Definition</w:t>
      </w:r>
    </w:p>
    <w:p>
      <w:pPr>
        <w:pStyle w:val="FirstParagraph"/>
      </w:pPr>
      <w:r>
        <w:t xml:space="preserve">Our primary audience comprises certified Telecommunication Engineers with 3-7 years' experience, specializing in:</w:t>
      </w:r>
    </w:p>
    <w:p>
      <w:pPr>
        <w:numPr>
          <w:ilvl w:val="0"/>
          <w:numId w:val="1001"/>
        </w:numPr>
        <w:pStyle w:val="Compact"/>
      </w:pPr>
      <w:r>
        <w:t xml:space="preserve">Fiber optic network deployment (MPLS/SD-WAN)</w:t>
      </w:r>
    </w:p>
    <w:p>
      <w:pPr>
        <w:numPr>
          <w:ilvl w:val="0"/>
          <w:numId w:val="1001"/>
        </w:numPr>
        <w:pStyle w:val="Compact"/>
      </w:pPr>
      <w:r>
        <w:t xml:space="preserve">5G radio access network (RAN) optimization</w:t>
      </w:r>
    </w:p>
    <w:p>
      <w:pPr>
        <w:numPr>
          <w:ilvl w:val="0"/>
          <w:numId w:val="1001"/>
        </w:numPr>
        <w:pStyle w:val="Compact"/>
      </w:pPr>
      <w:r>
        <w:t xml:space="preserve">Cybersecurity for telecom infrastructure</w:t>
      </w:r>
    </w:p>
    <w:p>
      <w:pPr>
        <w:numPr>
          <w:ilvl w:val="0"/>
          <w:numId w:val="1001"/>
        </w:numPr>
        <w:pStyle w:val="Compact"/>
      </w:pPr>
      <w:r>
        <w:t xml:space="preserve">Network automation using Python/AI tools</w:t>
      </w:r>
    </w:p>
    <w:p>
      <w:pPr>
        <w:pStyle w:val="FirstParagraph"/>
      </w:pPr>
      <w:r>
        <w:t xml:space="preserve">We specifically target professionals currently employed at Maxis, CelcomDigi, U Mobile, or foreign subsidiaries operating within Malaysia Kuala Lumpur. Secondary audiences include engineering graduates from Universiti Malaya, Universiti Teknologi Malaysia (UTM), and IIUM who have completed telecom specializations. The campaign will emphasize career growth within Malaysia's digital economy and the strategic importance of their role in advancing Kuala Lumpur's smart city initiatives.</w:t>
      </w:r>
    </w:p>
    <w:bookmarkEnd w:id="22"/>
    <w:bookmarkStart w:id="27" w:name="marketing-strategies-tactics"/>
    <w:p>
      <w:pPr>
        <w:pStyle w:val="Heading2"/>
      </w:pPr>
      <w:r>
        <w:t xml:space="preserve">Marketing Strategies &amp; Tactics</w:t>
      </w:r>
    </w:p>
    <w:bookmarkStart w:id="23" w:name="hyper-localized-digital-campaigns"/>
    <w:p>
      <w:pPr>
        <w:pStyle w:val="Heading3"/>
      </w:pPr>
      <w:r>
        <w:t xml:space="preserve">1. Hyper-Localized Digital Campaigns</w:t>
      </w:r>
    </w:p>
    <w:p>
      <w:pPr>
        <w:pStyle w:val="FirstParagraph"/>
      </w:pPr>
      <w:r>
        <w:t xml:space="preserve">We'll deploy LinkedIn campaigns targeting 'Telecommunication Engineer' job titles with keywords: "Malaysia", "Kuala Lumpur", and "5G". Content will showcase our KL-based projects like the KL Sentral Smart City Network and Petaling Jaya 5G corridor deployment. Partnering with Malaysian telecom influencers such as @TelecomMalaysia on social media will amplify reach. All digital assets (videos, infographics) will feature KL landmarks like Petronas Towers to reinforce location relevance.</w:t>
      </w:r>
    </w:p>
    <w:bookmarkEnd w:id="23"/>
    <w:bookmarkStart w:id="24" w:name="strategic-industry-partnerships"/>
    <w:p>
      <w:pPr>
        <w:pStyle w:val="Heading3"/>
      </w:pPr>
      <w:r>
        <w:t xml:space="preserve">2. Strategic Industry Partnerships</w:t>
      </w:r>
    </w:p>
    <w:p>
      <w:pPr>
        <w:pStyle w:val="FirstParagraph"/>
      </w:pPr>
      <w:r>
        <w:t xml:space="preserve">Collaborate with the Malaysian Institute of Telecommunications (MIT) and MCMC-recognized training centers in Kuala Lumpur for sponsored workshops on emerging technologies. We'll host "Future of Telecom" symposiums at the Kuala Lumpur Convention Centre, inviting 200+ engineers to discuss Malaysia's digital transformation. Each event will include on-the-spot interviews for our Telecommunication Engineer positions, leveraging the Malaysia Kuala Lumpur professional network.</w:t>
      </w:r>
    </w:p>
    <w:bookmarkEnd w:id="24"/>
    <w:bookmarkStart w:id="25" w:name="employer-branding-in-kl-context"/>
    <w:p>
      <w:pPr>
        <w:pStyle w:val="Heading3"/>
      </w:pPr>
      <w:r>
        <w:t xml:space="preserve">3. Employer Branding in KL Context</w:t>
      </w:r>
    </w:p>
    <w:p>
      <w:pPr>
        <w:pStyle w:val="FirstParagraph"/>
      </w:pPr>
      <w:r>
        <w:t xml:space="preserve">Develop a 'KL Telecom Pioneer' campaign highlighting:</w:t>
      </w:r>
      <w:r>
        <w:t xml:space="preserve"> </w:t>
      </w:r>
      <w:r>
        <w:t xml:space="preserve">- How our Telecommunication Engineers shape Malaysia's digital identity</w:t>
      </w:r>
      <w:r>
        <w:t xml:space="preserve"> </w:t>
      </w:r>
      <w:r>
        <w:t xml:space="preserve">- Relocation support for engineers moving to Kuala Lumpur</w:t>
      </w:r>
      <w:r>
        <w:t xml:space="preserve"> </w:t>
      </w:r>
      <w:r>
        <w:t xml:space="preserve">- Local benefits: 20% premium on standard salaries (per MCMC salary benchmark), tax incentives, and KL-based housing assistance</w:t>
      </w:r>
    </w:p>
    <w:p>
      <w:pPr>
        <w:pStyle w:val="BodyText"/>
      </w:pPr>
      <w:r>
        <w:t xml:space="preserve">Video testimonials from current engineers working on the Kuala Lumpur Metro Wi-Fi project will be distributed via local platforms like TikTok Malaysia and Instagram Stories to resonate with regional audience preferences.</w:t>
      </w:r>
    </w:p>
    <w:bookmarkEnd w:id="25"/>
    <w:bookmarkStart w:id="26" w:name="university-recruitment-drive"/>
    <w:p>
      <w:pPr>
        <w:pStyle w:val="Heading3"/>
      </w:pPr>
      <w:r>
        <w:t xml:space="preserve">4. University Recruitment Drive</w:t>
      </w:r>
    </w:p>
    <w:p>
      <w:pPr>
        <w:pStyle w:val="FirstParagraph"/>
      </w:pPr>
      <w:r>
        <w:t xml:space="preserve">Partner with engineering faculties at Universiti Putra Malaysia (UPM) and Sunway University for campus recruitment fairs in Kuala Lumpur. We'll offer:</w:t>
      </w:r>
      <w:r>
        <w:t xml:space="preserve"> </w:t>
      </w:r>
      <w:r>
        <w:t xml:space="preserve">- 'Telecom Engineer' internship programs with conversion to full-time roles</w:t>
      </w:r>
      <w:r>
        <w:t xml:space="preserve"> </w:t>
      </w:r>
      <w:r>
        <w:t xml:space="preserve">- Specialized training on Malaysia's National 5G Standards</w:t>
      </w:r>
      <w:r>
        <w:t xml:space="preserve"> </w:t>
      </w:r>
      <w:r>
        <w:t xml:space="preserve">- Networking events with senior engineers from KL-based telecom firms</w:t>
      </w:r>
    </w:p>
    <w:bookmarkEnd w:id="26"/>
    <w:bookmarkEnd w:id="27"/>
    <w:bookmarkStart w:id="28" w:name="action-plan-timeline-q3-q4-2024"/>
    <w:p>
      <w:pPr>
        <w:pStyle w:val="Heading2"/>
      </w:pPr>
      <w:r>
        <w:t xml:space="preserve">Action Plan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Location Focus</w:t>
            </w:r>
          </w:p>
        </w:tc>
      </w:tr>
      <w:tr>
        <w:tc>
          <w:tcPr/>
          <w:p>
            <w:pPr>
              <w:pStyle w:val="Compact"/>
              <w:jc w:val="left"/>
            </w:pPr>
            <w:r>
              <w:t xml:space="preserve">July 2024</w:t>
            </w:r>
          </w:p>
        </w:tc>
        <w:tc>
          <w:tcPr/>
          <w:p>
            <w:pPr>
              <w:pStyle w:val="Compact"/>
              <w:jc w:val="left"/>
            </w:pPr>
            <w:r>
              <w:t xml:space="preserve">Landing page launch targeting "Telecommunication Engineer Malaysia Kuala Lumpur" keywords; MIT partnership signing</w:t>
            </w:r>
          </w:p>
        </w:tc>
        <w:tc>
          <w:tcPr/>
          <w:p>
            <w:pPr>
              <w:pStyle w:val="Compact"/>
              <w:jc w:val="left"/>
            </w:pPr>
            <w:r>
              <w:t xml:space="preserve">Kuala Lumpur (Online)</w:t>
            </w:r>
          </w:p>
        </w:tc>
      </w:tr>
      <w:tr>
        <w:tc>
          <w:tcPr/>
          <w:p>
            <w:pPr>
              <w:pStyle w:val="Compact"/>
              <w:jc w:val="left"/>
            </w:pPr>
            <w:r>
              <w:t xml:space="preserve">August 2024</w:t>
            </w:r>
          </w:p>
        </w:tc>
        <w:tc>
          <w:tcPr/>
          <w:p>
            <w:pPr>
              <w:pStyle w:val="Compact"/>
              <w:jc w:val="left"/>
            </w:pPr>
            <w:r>
              <w:t xml:space="preserve">KL-based symposium at KLCC; University recruitment drive at UTM, Johor Bahru (for KL transfer candidates)</w:t>
            </w:r>
          </w:p>
        </w:tc>
        <w:tc>
          <w:tcPr/>
          <w:p>
            <w:pPr>
              <w:pStyle w:val="Compact"/>
              <w:jc w:val="left"/>
            </w:pPr>
            <w:r>
              <w:t xml:space="preserve">Kuala Lumpur &amp; Johor Bahru</w:t>
            </w:r>
          </w:p>
        </w:tc>
      </w:tr>
      <w:tr>
        <w:tc>
          <w:tcPr/>
          <w:p>
            <w:pPr>
              <w:pStyle w:val="Compact"/>
              <w:jc w:val="left"/>
            </w:pPr>
            <w:r>
              <w:t xml:space="preserve">September 2024</w:t>
            </w:r>
          </w:p>
        </w:tc>
        <w:tc>
          <w:tcPr/>
          <w:p>
            <w:pPr>
              <w:pStyle w:val="Compact"/>
              <w:jc w:val="left"/>
            </w:pPr>
            <w:r>
              <w:t xml:space="preserve">LinkedIn campaign targeting Malaysia-based engineers; social media ads with KL skyline visuals</w:t>
            </w:r>
          </w:p>
        </w:tc>
        <w:tc>
          <w:tcPr/>
          <w:p>
            <w:pPr>
              <w:pStyle w:val="Compact"/>
              <w:jc w:val="left"/>
            </w:pPr>
            <w:r>
              <w:t xml:space="preserve">National (Kuala Lumpur focus)</w:t>
            </w:r>
          </w:p>
        </w:tc>
      </w:tr>
      <w:tr>
        <w:tc>
          <w:tcPr/>
          <w:p>
            <w:pPr>
              <w:pStyle w:val="Compact"/>
              <w:jc w:val="left"/>
            </w:pPr>
            <w:r>
              <w:t xml:space="preserve">October 2024</w:t>
            </w:r>
          </w:p>
        </w:tc>
        <w:tc>
          <w:tcPr/>
          <w:p>
            <w:pPr>
              <w:pStyle w:val="Compact"/>
              <w:jc w:val="left"/>
            </w:pPr>
            <w:r>
              <w:t xml:space="preserve">Final interviews for shortlisted candidates; offer negotiations with relocation packages</w:t>
            </w:r>
          </w:p>
        </w:tc>
        <w:tc>
          <w:tcPr/>
          <w:p>
            <w:pPr>
              <w:pStyle w:val="Compact"/>
              <w:jc w:val="left"/>
            </w:pPr>
            <w:r>
              <w:t xml:space="preserve">Kuala Lumpur offices</w:t>
            </w:r>
          </w:p>
        </w:tc>
      </w:tr>
    </w:tbl>
    <w:bookmarkEnd w:id="28"/>
    <w:bookmarkStart w:id="29" w:name="budget-allocation-rm-150000-total"/>
    <w:p>
      <w:pPr>
        <w:pStyle w:val="Heading2"/>
      </w:pPr>
      <w:r>
        <w:t xml:space="preserve">Budget Allocation (RM 150,000 Total)</w:t>
      </w:r>
    </w:p>
    <w:p>
      <w:pPr>
        <w:numPr>
          <w:ilvl w:val="0"/>
          <w:numId w:val="1002"/>
        </w:numPr>
        <w:pStyle w:val="Compact"/>
      </w:pPr>
      <w:r>
        <w:t xml:space="preserve">Online Advertising: RM 45,000 (LinkedIn, Google Ads targeting Malaysia/KL)</w:t>
      </w:r>
    </w:p>
    <w:p>
      <w:pPr>
        <w:numPr>
          <w:ilvl w:val="0"/>
          <w:numId w:val="1002"/>
        </w:numPr>
        <w:pStyle w:val="Compact"/>
      </w:pPr>
      <w:r>
        <w:t xml:space="preserve">Event Management: RM 65,000 (Symposiums at KLCC venues)</w:t>
      </w:r>
    </w:p>
    <w:p>
      <w:pPr>
        <w:numPr>
          <w:ilvl w:val="0"/>
          <w:numId w:val="1002"/>
        </w:numPr>
        <w:pStyle w:val="Compact"/>
      </w:pPr>
      <w:r>
        <w:t xml:space="preserve">Content Production: RM 25,000 (KL-themed videos/testimonials)</w:t>
      </w:r>
    </w:p>
    <w:p>
      <w:pPr>
        <w:numPr>
          <w:ilvl w:val="0"/>
          <w:numId w:val="1002"/>
        </w:numPr>
        <w:pStyle w:val="Compact"/>
      </w:pPr>
      <w:r>
        <w:t xml:space="preserve">University Partnerships: RM 15,000 (Recruitment drives &amp; training materials)</w:t>
      </w:r>
    </w:p>
    <w:bookmarkEnd w:id="29"/>
    <w:bookmarkStart w:id="30" w:name="success-metrics"/>
    <w:p>
      <w:pPr>
        <w:pStyle w:val="Heading2"/>
      </w:pPr>
      <w:r>
        <w:t xml:space="preserve">Success Metrics</w:t>
      </w:r>
    </w:p>
    <w:p>
      <w:pPr>
        <w:pStyle w:val="FirstParagraph"/>
      </w:pPr>
      <w:r>
        <w:t xml:space="preserve">We will measure this Marketing Plan's effectiveness through:</w:t>
      </w:r>
    </w:p>
    <w:p>
      <w:pPr>
        <w:numPr>
          <w:ilvl w:val="0"/>
          <w:numId w:val="1003"/>
        </w:numPr>
        <w:pStyle w:val="Compact"/>
      </w:pPr>
      <w:r>
        <w:rPr>
          <w:bCs/>
          <w:b/>
        </w:rPr>
        <w:t xml:space="preserve">Talent Pipeline:</w:t>
      </w:r>
      <w:r>
        <w:t xml:space="preserve"> </w:t>
      </w:r>
      <w:r>
        <w:t xml:space="preserve">30+ qualified Telecommunication Engineer applications within 60 days</w:t>
      </w:r>
    </w:p>
    <w:p>
      <w:pPr>
        <w:numPr>
          <w:ilvl w:val="0"/>
          <w:numId w:val="1003"/>
        </w:numPr>
        <w:pStyle w:val="Compact"/>
      </w:pPr>
      <w:r>
        <w:rPr>
          <w:bCs/>
          <w:b/>
        </w:rPr>
        <w:t xml:space="preserve">Cost Per Hire:</w:t>
      </w:r>
      <w:r>
        <w:t xml:space="preserve"> </w:t>
      </w:r>
      <w:r>
        <w:t xml:space="preserve">Below RM 8,500 (industry benchmark: RM 12,400)</w:t>
      </w:r>
    </w:p>
    <w:p>
      <w:pPr>
        <w:numPr>
          <w:ilvl w:val="0"/>
          <w:numId w:val="1003"/>
        </w:numPr>
        <w:pStyle w:val="Compact"/>
      </w:pPr>
      <w:r>
        <w:rPr>
          <w:bCs/>
          <w:b/>
        </w:rPr>
        <w:t xml:space="preserve">Candidate Satisfaction:</w:t>
      </w:r>
      <w:r>
        <w:t xml:space="preserve"> </w:t>
      </w:r>
      <w:r>
        <w:t xml:space="preserve">Minimum 9/10 rating on KL-specific engagement (relocation support, project relevance)</w:t>
      </w:r>
    </w:p>
    <w:p>
      <w:pPr>
        <w:numPr>
          <w:ilvl w:val="0"/>
          <w:numId w:val="1003"/>
        </w:numPr>
        <w:pStyle w:val="Compact"/>
      </w:pPr>
      <w:r>
        <w:rPr>
          <w:bCs/>
          <w:b/>
        </w:rPr>
        <w:t xml:space="preserve">Brand Perception:</w:t>
      </w:r>
      <w:r>
        <w:t xml:space="preserve"> </w:t>
      </w:r>
      <w:r>
        <w:t xml:space="preserve">25% increase in "Top Employer" mentions among Malaysian telecom professionals</w:t>
      </w:r>
    </w:p>
    <w:bookmarkEnd w:id="30"/>
    <w:bookmarkStart w:id="31" w:name="X3d882796db7b1c0a746dc85a2f05f0ddb6af4b8"/>
    <w:p>
      <w:pPr>
        <w:pStyle w:val="Heading2"/>
      </w:pPr>
      <w:r>
        <w:t xml:space="preserve">Conclusion: Strategic Imperative for Malaysia Kuala Lumpur</w:t>
      </w:r>
    </w:p>
    <w:p>
      <w:pPr>
        <w:pStyle w:val="FirstParagraph"/>
      </w:pPr>
      <w:r>
        <w:t xml:space="preserve">This Marketing Plan directly addresses the critical shortage of Telecommunication Engineers in Malaysia Kuala Lumpur. By embedding our recruitment strategy within the city's digital transformation narrative – from smart city projects to national 5G goals – we position ourselves as the catalyst for engineers who want to shape Malaysia's technological future. The success of this initiative will establish a sustainable talent pipeline, ensuring our Telecommunication Engineer roles become synonymous with career advancement in Malaysia Kuala Lumpur's thriving tech ecosystem. We project that executing this plan will not only fill current vacancies but also create a recruitment engine that maintains our competitive edge in the Malaysian telecommunications market for the next five years.</w:t>
      </w:r>
    </w:p>
    <w:p>
      <w:pPr>
        <w:pStyle w:val="BodyText"/>
      </w:pPr>
      <w:r>
        <w:rPr>
          <w:bCs/>
          <w:b/>
        </w:rPr>
        <w:t xml:space="preserve">Final Note:</w:t>
      </w:r>
      <w:r>
        <w:t xml:space="preserve"> </w:t>
      </w:r>
      <w:r>
        <w:t xml:space="preserve">This Marketing Plan is designed specifically for Malaysia Kuala Lumpur's unique talent landscape, recognizing that attracting top Telecommunication Engineers requires more than standard recruitment – it demands authentic engagement with Malaysia's digital ambitions and a clear vision of how their work contributes to Kuala Lumpur's evolution as Southeast Asia's leading smart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Malaysia Kuala Lumpur</dc:title>
  <dc:creator/>
  <dc:language>en</dc:language>
  <cp:keywords/>
  <dcterms:created xsi:type="dcterms:W3CDTF">2025-12-12T07:22:31Z</dcterms:created>
  <dcterms:modified xsi:type="dcterms:W3CDTF">2025-12-12T07:22:31Z</dcterms:modified>
</cp:coreProperties>
</file>

<file path=docProps/custom.xml><?xml version="1.0" encoding="utf-8"?>
<Properties xmlns="http://schemas.openxmlformats.org/officeDocument/2006/custom-properties" xmlns:vt="http://schemas.openxmlformats.org/officeDocument/2006/docPropsVTypes"/>
</file>