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33" w:name="Xc8bd093d3fbfe2cc0b5daeef9211ea963a7007b"/>
    <w:p>
      <w:pPr>
        <w:pStyle w:val="Heading1"/>
      </w:pPr>
      <w:r>
        <w:t xml:space="preserve">Comprehensive Marketing Plan for Telecommunication Engineer Recruitment in Russia Moscow</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Engineers to join our expanding infrastructure division in Moscow, Russia. As the digital transformation accelerates across Russian telecommunications markets, we require specialized talent to drive 5G deployment, fiber-optic expansion, and IoT integration initiatives. This plan targets qualified professionals within Russia Moscow's tech ecosystem through localized digital campaigns, industry partnerships, and employer branding initiatives specifically tailored to the technical and cultural landscape of Moscow's engineering community. Our goal is to fill critical Telecommunication Engineer positions within 90 days while establishing a sustainable recruitment pipeline for future talent needs in the Russian market.</w:t>
      </w:r>
    </w:p>
    <w:bookmarkEnd w:id="20"/>
    <w:bookmarkStart w:id="21" w:name="X0785a0e8ddc7bd18b7b94ff6bfb17c8d65cd3e9"/>
    <w:p>
      <w:pPr>
        <w:pStyle w:val="Heading2"/>
      </w:pPr>
      <w:r>
        <w:t xml:space="preserve">Market Analysis: Russia Moscow Telecommunications Landscape</w:t>
      </w:r>
    </w:p>
    <w:p>
      <w:pPr>
        <w:pStyle w:val="FirstParagraph"/>
      </w:pPr>
      <w:r>
        <w:t xml:space="preserve">Moscow represents Russia's primary telecommunications hub, accounting for 35% of national mobile data traffic and housing major network operators like MTS, Beeline, and Megafon. The Russian government's "Digital Economy" program prioritizes 5G rollout in urban centers until 2024, creating unprecedented demand for Telecommunication Engineers skilled in millimeter-wave spectrum management, edge computing infrastructure, and cybersecurity for critical telecom assets. However, Moscow faces a talent shortage: only 17% of Russian engineers hold advanced certifications in next-gen telecom systems (ITMO University 2023 Report). Competitors are aggressively poaching talent with relocation packages to Singapore and Berlin, making Moscow recruitment exceptionally challenging without a targeted strategy.</w:t>
      </w:r>
    </w:p>
    <w:bookmarkEnd w:id="21"/>
    <w:bookmarkStart w:id="22" w:name="target-audience-definition"/>
    <w:p>
      <w:pPr>
        <w:pStyle w:val="Heading2"/>
      </w:pPr>
      <w:r>
        <w:t xml:space="preserve">Target Audience Definition</w:t>
      </w:r>
    </w:p>
    <w:p>
      <w:pPr>
        <w:pStyle w:val="FirstParagraph"/>
      </w:pPr>
      <w:r>
        <w:t xml:space="preserve">We define our ideal Telecommunication Engineer profile as:</w:t>
      </w:r>
    </w:p>
    <w:p>
      <w:pPr>
        <w:numPr>
          <w:ilvl w:val="0"/>
          <w:numId w:val="1001"/>
        </w:numPr>
        <w:pStyle w:val="Compact"/>
      </w:pPr>
      <w:r>
        <w:t xml:space="preserve">Engineers with 3+ years' experience in 4G/5G network design or optical fiber systems</w:t>
      </w:r>
    </w:p>
    <w:p>
      <w:pPr>
        <w:numPr>
          <w:ilvl w:val="0"/>
          <w:numId w:val="1001"/>
        </w:numPr>
        <w:pStyle w:val="Compact"/>
      </w:pPr>
      <w:r>
        <w:t xml:space="preserve">Certifications: CCNP, JNCIP, or equivalent Russian certification (e.g., "Telecom Specialist" from Rostelecom)</w:t>
      </w:r>
    </w:p>
    <w:p>
      <w:pPr>
        <w:numPr>
          <w:ilvl w:val="0"/>
          <w:numId w:val="1001"/>
        </w:numPr>
        <w:pStyle w:val="Compact"/>
      </w:pPr>
      <w:r>
        <w:t xml:space="preserve">Fluency in Russian with technical English proficiency for global collaboration</w:t>
      </w:r>
    </w:p>
    <w:p>
      <w:pPr>
        <w:numPr>
          <w:ilvl w:val="0"/>
          <w:numId w:val="1001"/>
        </w:numPr>
        <w:pStyle w:val="Compact"/>
      </w:pPr>
      <w:r>
        <w:t xml:space="preserve">Experience working within Russia's regulatory framework (Roskomnadzor compliance)</w:t>
      </w:r>
    </w:p>
    <w:p>
      <w:pPr>
        <w:pStyle w:val="FirstParagraph"/>
      </w:pPr>
      <w:r>
        <w:t xml:space="preserve">The primary geographic focus is Moscow and surrounding regions (Moscow Oblast), targeting both local graduates from top universities (MIPT, MIFI) and experienced engineers relocating from other Russian cities. Secondary targets include expatriate engineers with prior Russia experience seeking permanent roles in the Eurasian market.</w:t>
      </w:r>
    </w:p>
    <w:bookmarkEnd w:id="22"/>
    <w:bookmarkStart w:id="23" w:name="marketing-objectives"/>
    <w:p>
      <w:pPr>
        <w:pStyle w:val="Heading2"/>
      </w:pPr>
      <w:r>
        <w:t xml:space="preserve">Marketing Objectives</w:t>
      </w:r>
    </w:p>
    <w:p>
      <w:pPr>
        <w:numPr>
          <w:ilvl w:val="0"/>
          <w:numId w:val="1002"/>
        </w:numPr>
        <w:pStyle w:val="Compact"/>
      </w:pPr>
      <w:r>
        <w:t xml:space="preserve">Secure 15 qualified Telecommunication Engineers for Moscow-based positions within Q3 2024</w:t>
      </w:r>
    </w:p>
    <w:p>
      <w:pPr>
        <w:numPr>
          <w:ilvl w:val="0"/>
          <w:numId w:val="1002"/>
        </w:numPr>
        <w:pStyle w:val="Compact"/>
      </w:pPr>
      <w:r>
        <w:t xml:space="preserve">Achieve 80% candidate application rate from targeted Moscow university networks</w:t>
      </w:r>
    </w:p>
    <w:p>
      <w:pPr>
        <w:numPr>
          <w:ilvl w:val="0"/>
          <w:numId w:val="1002"/>
        </w:numPr>
        <w:pStyle w:val="Compact"/>
      </w:pPr>
      <w:r>
        <w:t xml:space="preserve">Reduce time-to-hire by 35% compared to industry benchmarks (currently 12 weeks)</w:t>
      </w:r>
    </w:p>
    <w:p>
      <w:pPr>
        <w:numPr>
          <w:ilvl w:val="0"/>
          <w:numId w:val="1002"/>
        </w:numPr>
        <w:pStyle w:val="Compact"/>
      </w:pPr>
      <w:r>
        <w:t xml:space="preserve">Build employer brand recognition as "Top Employer for Telecom Talent in Russia" among Moscow engineering communities</w:t>
      </w:r>
    </w:p>
    <w:bookmarkEnd w:id="23"/>
    <w:bookmarkStart w:id="28" w:name="marketing-strategies-tactics"/>
    <w:p>
      <w:pPr>
        <w:pStyle w:val="Heading2"/>
      </w:pPr>
      <w:r>
        <w:t xml:space="preserve">Marketing Strategies &amp; Tactics</w:t>
      </w:r>
    </w:p>
    <w:bookmarkStart w:id="24" w:name="Xa973799ae3d4c2fc25c34cd3ef6db01fddc6444"/>
    <w:p>
      <w:pPr>
        <w:pStyle w:val="Heading3"/>
      </w:pPr>
      <w:r>
        <w:t xml:space="preserve">1. Hyper-Localized Digital Campaigns (Russia Moscow Focus)</w:t>
      </w:r>
    </w:p>
    <w:p>
      <w:pPr>
        <w:pStyle w:val="FirstParagraph"/>
      </w:pPr>
      <w:r>
        <w:t xml:space="preserve">We will deploy geo-targeted LinkedIn campaigns specifically to Moscow-based engineering groups and Russian job portals (HH.ru, Rabota.ru). Ads will feature content addressing Moscow-specific challenges: "How our Moskva 5G initiative solves congestion in Central Business District" and "Career progression within Russia's National Telecom Network." All materials include Russian-language video testimonials from current Moscow-based Telecommunication Engineers discussing work-life balance in the city.</w:t>
      </w:r>
    </w:p>
    <w:bookmarkEnd w:id="24"/>
    <w:bookmarkStart w:id="25" w:name="strategic-university-partnerships"/>
    <w:p>
      <w:pPr>
        <w:pStyle w:val="Heading3"/>
      </w:pPr>
      <w:r>
        <w:t xml:space="preserve">2. Strategic University Partnerships</w:t>
      </w:r>
    </w:p>
    <w:p>
      <w:pPr>
        <w:pStyle w:val="FirstParagraph"/>
      </w:pPr>
      <w:r>
        <w:t xml:space="preserve">Collaborate with Moscow State Technical University (MSTU) and Bauman Moscow State Technical University to establish:</w:t>
      </w:r>
    </w:p>
    <w:p>
      <w:pPr>
        <w:numPr>
          <w:ilvl w:val="0"/>
          <w:numId w:val="1003"/>
        </w:numPr>
        <w:pStyle w:val="Compact"/>
      </w:pPr>
      <w:r>
        <w:t xml:space="preserve">Sponsored "5G Innovation Labs" with industry equipment</w:t>
      </w:r>
    </w:p>
    <w:p>
      <w:pPr>
        <w:numPr>
          <w:ilvl w:val="0"/>
          <w:numId w:val="1003"/>
        </w:numPr>
        <w:pStyle w:val="Compact"/>
      </w:pPr>
      <w:r>
        <w:t xml:space="preserve">Campus recruitment fairs during Moscow's October engineering week</w:t>
      </w:r>
    </w:p>
    <w:p>
      <w:pPr>
        <w:numPr>
          <w:ilvl w:val="0"/>
          <w:numId w:val="1003"/>
        </w:numPr>
        <w:pStyle w:val="Compact"/>
      </w:pPr>
      <w:r>
        <w:t xml:space="preserve">Exclusive internship-to-hire programs for top graduates</w:t>
      </w:r>
    </w:p>
    <w:bookmarkEnd w:id="25"/>
    <w:bookmarkStart w:id="26" w:name="employer-branding-in-russian-context"/>
    <w:p>
      <w:pPr>
        <w:pStyle w:val="Heading3"/>
      </w:pPr>
      <w:r>
        <w:t xml:space="preserve">3. Employer Branding in Russian Context</w:t>
      </w:r>
    </w:p>
    <w:p>
      <w:pPr>
        <w:pStyle w:val="FirstParagraph"/>
      </w:pPr>
      <w:r>
        <w:t xml:space="preserve">Create "Moscow Telecom Careers" content hub featuring:</w:t>
      </w:r>
      <w:r>
        <w:t xml:space="preserve"> </w:t>
      </w:r>
      <w:r>
        <w:t xml:space="preserve">- Articles on Moscow's digital infrastructure growth (e.g., "Moscow 2025: The Fiber-Optic Network Revolution")</w:t>
      </w:r>
      <w:r>
        <w:t xml:space="preserve"> </w:t>
      </w:r>
      <w:r>
        <w:t xml:space="preserve">- Virtual office tours of our Moscow headquarters showcasing modern tech facilities</w:t>
      </w:r>
      <w:r>
        <w:t xml:space="preserve"> </w:t>
      </w:r>
      <w:r>
        <w:t xml:space="preserve">- Blog posts by senior Telecommunication Engineers about career paths within Russia's evolving telecom sector</w:t>
      </w:r>
    </w:p>
    <w:bookmarkEnd w:id="26"/>
    <w:bookmarkStart w:id="27" w:name="industry-event-integration"/>
    <w:p>
      <w:pPr>
        <w:pStyle w:val="Heading3"/>
      </w:pPr>
      <w:r>
        <w:t xml:space="preserve">4. Industry Event Integration</w:t>
      </w:r>
    </w:p>
    <w:p>
      <w:pPr>
        <w:pStyle w:val="FirstParagraph"/>
      </w:pPr>
      <w:r>
        <w:t xml:space="preserve">Secure speaking slots at Moscow-hosted events like:</w:t>
      </w:r>
    </w:p>
    <w:p>
      <w:pPr>
        <w:numPr>
          <w:ilvl w:val="0"/>
          <w:numId w:val="1004"/>
        </w:numPr>
        <w:pStyle w:val="Compact"/>
      </w:pPr>
      <w:r>
        <w:t xml:space="preserve">Russian Telecom Summit (Moscow, October 2024)</w:t>
      </w:r>
    </w:p>
    <w:p>
      <w:pPr>
        <w:numPr>
          <w:ilvl w:val="0"/>
          <w:numId w:val="1004"/>
        </w:numPr>
        <w:pStyle w:val="Compact"/>
      </w:pPr>
      <w:r>
        <w:t xml:space="preserve">Moscow Tech Festival's "Future Networks" track</w:t>
      </w:r>
    </w:p>
    <w:bookmarkEnd w:id="27"/>
    <w:bookmarkEnd w:id="28"/>
    <w:bookmarkStart w:id="29"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Ads (LinkedIn/HH.ru)</w:t>
      </w:r>
    </w:p>
    <w:p>
      <w:pPr>
        <w:pStyle w:val="BodyText"/>
      </w:pPr>
      <w:r>
        <w:t xml:space="preserve">$65,000</w:t>
      </w:r>
    </w:p>
    <w:p>
      <w:pPr>
        <w:pStyle w:val="BodyText"/>
      </w:pPr>
      <w:r>
        <w:t xml:space="preserve">Geo-targeted campaigns to Moscow engineers</w:t>
      </w:r>
    </w:p>
    <w:p>
      <w:pPr>
        <w:pStyle w:val="BodyText"/>
      </w:pPr>
      <w:r>
        <w:t xml:space="preserve">University Partnerships</w:t>
      </w:r>
    </w:p>
    <w:p>
      <w:pPr>
        <w:pStyle w:val="BodyText"/>
      </w:pPr>
      <w:r>
        <w:t xml:space="preserve">$45,000</w:t>
      </w:r>
    </w:p>
    <w:p>
      <w:pPr>
        <w:pStyle w:val="BodyText"/>
      </w:pPr>
      <w:r>
        <w:t xml:space="preserve">Event Participation (Moscow Conferences)</w:t>
      </w:r>
    </w:p>
    <w:p>
      <w:pPr>
        <w:pStyle w:val="BodyText"/>
      </w:pPr>
      <w:r>
        <w:t xml:space="preserve">Career Content Production</w:t>
      </w:r>
    </w:p>
    <w:p>
      <w:pPr>
        <w:pStyle w:val="BodyText"/>
      </w:pPr>
      <w:r>
        <w:t xml:space="preserve">Recruiter Incentives</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 1:</w:t>
      </w:r>
      <w:r>
        <w:t xml:space="preserve"> </w:t>
      </w:r>
      <w:r>
        <w:t xml:space="preserve">Finalize Moscow university partnerships; launch digital ad campaigns targeting 50,000+ Moscow-based engineers on Russian platforms.</w:t>
      </w:r>
    </w:p>
    <w:p>
      <w:pPr>
        <w:numPr>
          <w:ilvl w:val="0"/>
          <w:numId w:val="1005"/>
        </w:numPr>
        <w:pStyle w:val="Compact"/>
      </w:pPr>
      <w:r>
        <w:rPr>
          <w:bCs/>
          <w:b/>
        </w:rPr>
        <w:t xml:space="preserve">Month 2:</w:t>
      </w:r>
      <w:r>
        <w:t xml:space="preserve"> </w:t>
      </w:r>
      <w:r>
        <w:t xml:space="preserve">Host first campus recruitment event at MIPT; publish "Moscow Telecom Career Path" content series.</w:t>
      </w:r>
    </w:p>
    <w:p>
      <w:pPr>
        <w:numPr>
          <w:ilvl w:val="0"/>
          <w:numId w:val="1005"/>
        </w:numPr>
        <w:pStyle w:val="Compact"/>
      </w:pPr>
      <w:r>
        <w:rPr>
          <w:bCs/>
          <w:b/>
        </w:rPr>
        <w:t xml:space="preserve">Month 3:</w:t>
      </w:r>
      <w:r>
        <w:t xml:space="preserve"> </w:t>
      </w:r>
      <w:r>
        <w:t xml:space="preserve">Participate in Russian Telecom Summit (Moscow); initiate referral program for current Moscow-based Telecommunication Engineers.</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t xml:space="preserve">Candidate source analysis (target: 60% from Moscow university networks)</w:t>
      </w:r>
    </w:p>
    <w:p>
      <w:pPr>
        <w:numPr>
          <w:ilvl w:val="0"/>
          <w:numId w:val="1006"/>
        </w:numPr>
        <w:pStyle w:val="Compact"/>
      </w:pPr>
      <w:r>
        <w:t xml:space="preserve">Application-to-interview conversion rate (target: 35% in Moscow market)</w:t>
      </w:r>
    </w:p>
    <w:p>
      <w:pPr>
        <w:numPr>
          <w:ilvl w:val="0"/>
          <w:numId w:val="1006"/>
        </w:numPr>
        <w:pStyle w:val="Compact"/>
      </w:pPr>
      <w:r>
        <w:t xml:space="preserve">Time-to-hire metrics compared to Russian industry averages</w:t>
      </w:r>
    </w:p>
    <w:p>
      <w:pPr>
        <w:numPr>
          <w:ilvl w:val="0"/>
          <w:numId w:val="1006"/>
        </w:numPr>
        <w:pStyle w:val="Compact"/>
      </w:pPr>
      <w:r>
        <w:t xml:space="preserve">Employer brand sentiment via LinkedIn engagement and Glassdoor ratings in Russia</w:t>
      </w:r>
    </w:p>
    <w:bookmarkEnd w:id="31"/>
    <w:bookmarkStart w:id="32" w:name="Xe9cb0bc6e725320bed8e5db3c13e93050a5b845"/>
    <w:p>
      <w:pPr>
        <w:pStyle w:val="Heading2"/>
      </w:pPr>
      <w:r>
        <w:t xml:space="preserve">Conclusion: Strategic Imperative for Moscow Talent Acquisition</w:t>
      </w:r>
    </w:p>
    <w:p>
      <w:pPr>
        <w:pStyle w:val="FirstParagraph"/>
      </w:pPr>
      <w:r>
        <w:t xml:space="preserve">The success of our Telecommunication Engineer recruitment directly impacts Russia Moscow's ability to execute critical infrastructure projects under the national Digital Economy Program. This Marketing Plan addresses the unique challenges of attracting specialized talent in a competitive market through culturally resonant messaging, deep integration with Moscow's educational ecosystem, and precise targeting of engineers who understand Russia's regulatory environment. By positioning our company as the employer of choice for Telecommunication Engineers seeking impactful work within Moscow's evolving digital landscape, we will secure the technical leadership required to maintain Russia's telecom competitiveness. The plan ensures every marketing initiative delivers measurable results in filling these pivotal roles while building long-term talent relationships within Moscow's engineering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Russia Moscow</dc:title>
  <dc:creator/>
  <dc:language>en</dc:language>
  <cp:keywords/>
  <dcterms:created xsi:type="dcterms:W3CDTF">2026-07-21T10:38:55Z</dcterms:created>
  <dcterms:modified xsi:type="dcterms:W3CDTF">2026-07-21T10:38:55Z</dcterms:modified>
</cp:coreProperties>
</file>

<file path=docProps/custom.xml><?xml version="1.0" encoding="utf-8"?>
<Properties xmlns="http://schemas.openxmlformats.org/officeDocument/2006/custom-properties" xmlns:vt="http://schemas.openxmlformats.org/officeDocument/2006/docPropsVTypes"/>
</file>