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Telecommunication</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Saudi</w:t>
      </w:r>
      <w:r>
        <w:t xml:space="preserve"> </w:t>
      </w:r>
      <w:r>
        <w:t xml:space="preserve">Arabia</w:t>
      </w:r>
    </w:p>
    <w:bookmarkStart w:id="27" w:name="Xfaa46210a0586b48d3751d519a842bef07502b6"/>
    <w:p>
      <w:pPr>
        <w:pStyle w:val="Heading1"/>
      </w:pPr>
      <w:r>
        <w:t xml:space="preserve">Marketing Plan for Telecommunication Engineer Recruitment in Riyadh, Saudi Arabia</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Telecommunication Engineers to Riyadh, Saudi Arabia. Aligned with the Kingdom’s Vision 2030 and the rapid expansion of digital infrastructure across metropolitan Riyadh, this plan targets critical talent gaps in 5G deployment, fiber optic networks, and smart city connectivity. The campaign prioritizes positioning the Telecommunication Engineer role as pivotal to Saudi Arabia's economic transformation while addressing Riyadh-specific market demands. By leveraging localized recruitment channels and emphasizing career growth within the Kingdom’s most dynamic tech hub, this plan ensures competitive candidate acquisition for telecommunications firms operating in Riyadh.</w:t>
      </w:r>
    </w:p>
    <w:bookmarkEnd w:id="20"/>
    <w:bookmarkStart w:id="21" w:name="Xb8883e1ab44cf94e0230d32625f33e3b14e1308"/>
    <w:p>
      <w:pPr>
        <w:pStyle w:val="Heading2"/>
      </w:pPr>
      <w:r>
        <w:t xml:space="preserve">Market Analysis: Riyadh &amp; Saudi Arabia Context</w:t>
      </w:r>
    </w:p>
    <w:p>
      <w:pPr>
        <w:pStyle w:val="FirstParagraph"/>
      </w:pPr>
      <w:r>
        <w:t xml:space="preserve">Riyadh’s telecommunications landscape is undergoing unprecedented growth driven by Vision 2030 initiatives. With over 15 million residents and the capital city hosting 8 of Saudi Arabia’s top 10 business districts, demand for advanced network infrastructure has surged. The Kingdom aims to achieve 5G penetration across all major cities by 2026, directly fueling need for skilled Telecommunication Engineers in Riyadh. Key challenges include managing network density in high-traffic zones (e.g., King Abdullah Financial District), optimizing connectivity during extreme weather events, and integrating IoT ecosystems for smart city projects like Riyadh Metro and Diriyah Gate.</w:t>
      </w:r>
    </w:p>
    <w:p>
      <w:pPr>
        <w:pStyle w:val="BodyText"/>
      </w:pPr>
      <w:r>
        <w:t xml:space="preserve">Competitor analysis reveals that major telecom operators (STC, Mobily, Zain) face talent shortages in specialized roles. A 2023 Saudi Telecom Company (STC) report confirmed a 45% increase in Telecommunication Engineer vacancies across Riyadh compared to 2021. Crucially, candidates prioritize opportunities offering local impact—Riyadh-based projects directly contribute to national digital transformation, making this location a key differentiator versus other Gulf markets.</w:t>
      </w:r>
    </w:p>
    <w:bookmarkEnd w:id="21"/>
    <w:bookmarkStart w:id="22" w:name="target-audience-positioning"/>
    <w:p>
      <w:pPr>
        <w:pStyle w:val="Heading2"/>
      </w:pPr>
      <w:r>
        <w:t xml:space="preserve">Target Audience &amp; Positioning</w:t>
      </w:r>
    </w:p>
    <w:p>
      <w:pPr>
        <w:pStyle w:val="FirstParagraph"/>
      </w:pPr>
      <w:r>
        <w:t xml:space="preserve">The primary target audience comprises mid-to-senior level Telecommunication Engineers (5+ years’ experience) with expertise in 5G NR, fiber optics, RF planning, and network optimization. Secondary segments include:</w:t>
      </w:r>
    </w:p>
    <w:p>
      <w:pPr>
        <w:numPr>
          <w:ilvl w:val="0"/>
          <w:numId w:val="1001"/>
        </w:numPr>
        <w:pStyle w:val="Compact"/>
      </w:pPr>
      <w:r>
        <w:t xml:space="preserve">Foreign engineers eligible for Saudi work visas</w:t>
      </w:r>
    </w:p>
    <w:p>
      <w:pPr>
        <w:numPr>
          <w:ilvl w:val="0"/>
          <w:numId w:val="1001"/>
        </w:numPr>
        <w:pStyle w:val="Compact"/>
      </w:pPr>
      <w:r>
        <w:t xml:space="preserve">Saudi nationals pursuing certifications (e.g., CITC-recognized)</w:t>
      </w:r>
    </w:p>
    <w:p>
      <w:pPr>
        <w:numPr>
          <w:ilvl w:val="0"/>
          <w:numId w:val="1001"/>
        </w:numPr>
        <w:pStyle w:val="Compact"/>
      </w:pPr>
      <w:r>
        <w:t xml:space="preserve">University graduates from Riyadh’s engineering institutions (King Saud University, KAUST)</w:t>
      </w:r>
    </w:p>
    <w:p>
      <w:pPr>
        <w:pStyle w:val="FirstParagraph"/>
      </w:pPr>
      <w:r>
        <w:t xml:space="preserve">This Marketing Plan positions the Telecommunication Engineer role as a catalyst for personal and national achievement. Messaging emphasizes: "Build Riyadh’s Digital Future: Be a Telecommunication Engineer in Saudi Arabia’s Innovation Capital." This aligns with Vision 2030’s focus on localizing expertise while offering competitive compensation (including housing allowances, tax-free salary, and relocation support).</w:t>
      </w:r>
    </w:p>
    <w:bookmarkEnd w:id="22"/>
    <w:bookmarkStart w:id="23" w:name="marketing-strategies-tactics"/>
    <w:p>
      <w:pPr>
        <w:pStyle w:val="Heading2"/>
      </w:pPr>
      <w:r>
        <w:t xml:space="preserve">Marketing Strategies &amp; Tactics</w:t>
      </w:r>
    </w:p>
    <w:p>
      <w:pPr>
        <w:pStyle w:val="FirstParagraph"/>
      </w:pPr>
      <w:r>
        <w:rPr>
          <w:bCs/>
          <w:b/>
        </w:rPr>
        <w:t xml:space="preserve">1. Hyper-Localized Digital Campaigns (Riyadh Focus)</w:t>
      </w:r>
    </w:p>
    <w:p>
      <w:pPr>
        <w:numPr>
          <w:ilvl w:val="0"/>
          <w:numId w:val="1002"/>
        </w:numPr>
        <w:pStyle w:val="Compact"/>
      </w:pPr>
      <w:r>
        <w:t xml:space="preserve">Create Riyadh-specific landing pages on company career sites highlighting local projects (e.g., "5G Deployment at King Abdulaziz International Airport").</w:t>
      </w:r>
    </w:p>
    <w:p>
      <w:pPr>
        <w:numPr>
          <w:ilvl w:val="0"/>
          <w:numId w:val="1002"/>
        </w:numPr>
        <w:pStyle w:val="Compact"/>
      </w:pPr>
      <w:r>
        <w:t xml:space="preserve">Run geotargeted LinkedIn ads focusing on Riyadh ZIP codes with keywords: "Telecommunication Engineer Riyadh," "Saudi Arabia telecom jobs."</w:t>
      </w:r>
    </w:p>
    <w:p>
      <w:pPr>
        <w:numPr>
          <w:ilvl w:val="0"/>
          <w:numId w:val="1002"/>
        </w:numPr>
        <w:pStyle w:val="Compact"/>
      </w:pPr>
      <w:r>
        <w:t xml:space="preserve">Partner with Riyadh-based tech communities (e.g., Techwadi, RiyadTech) for webinars on emerging network challenges in the metropolitan area.</w:t>
      </w:r>
    </w:p>
    <w:p>
      <w:pPr>
        <w:pStyle w:val="FirstParagraph"/>
      </w:pPr>
      <w:r>
        <w:rPr>
          <w:bCs/>
          <w:b/>
        </w:rPr>
        <w:t xml:space="preserve">2. Strategic Employer Branding</w:t>
      </w:r>
    </w:p>
    <w:p>
      <w:pPr>
        <w:numPr>
          <w:ilvl w:val="0"/>
          <w:numId w:val="1003"/>
        </w:numPr>
        <w:pStyle w:val="Compact"/>
      </w:pPr>
      <w:r>
        <w:t xml:space="preserve">Produce short videos featuring current Riyadh-based Telecommunication Engineers discussing their impact (e.g., "How I Optimized Network Coverage for 1M+ Users in Al Olaya").</w:t>
      </w:r>
    </w:p>
    <w:p>
      <w:pPr>
        <w:numPr>
          <w:ilvl w:val="0"/>
          <w:numId w:val="1003"/>
        </w:numPr>
        <w:pStyle w:val="Compact"/>
      </w:pPr>
      <w:r>
        <w:t xml:space="preserve">Showcase Riyadh-specific perks: proximity to cultural hubs (e.g., Diriyah), premium expat housing, and Saudi Ministry-approved work visas.</w:t>
      </w:r>
    </w:p>
    <w:p>
      <w:pPr>
        <w:numPr>
          <w:ilvl w:val="0"/>
          <w:numId w:val="1003"/>
        </w:numPr>
        <w:pStyle w:val="Compact"/>
      </w:pPr>
      <w:r>
        <w:t xml:space="preserve">Highlight partnerships with Riyadh institutions like the Saudi Data &amp; AI Authority (SDAIA) for skill development.</w:t>
      </w:r>
    </w:p>
    <w:p>
      <w:pPr>
        <w:pStyle w:val="FirstParagraph"/>
      </w:pPr>
      <w:r>
        <w:rPr>
          <w:bCs/>
          <w:b/>
        </w:rPr>
        <w:t xml:space="preserve">3. Talent Community Building</w:t>
      </w:r>
    </w:p>
    <w:p>
      <w:pPr>
        <w:numPr>
          <w:ilvl w:val="0"/>
          <w:numId w:val="1004"/>
        </w:numPr>
        <w:pStyle w:val="Compact"/>
      </w:pPr>
      <w:r>
        <w:t xml:space="preserve">Host quarterly "Riyadh Telecom Innovation Forums" at venues like King Abdullah University of Science and Technology (KAUST), featuring STC engineers on smart city case studies.</w:t>
      </w:r>
    </w:p>
    <w:p>
      <w:pPr>
        <w:numPr>
          <w:ilvl w:val="0"/>
          <w:numId w:val="1004"/>
        </w:numPr>
        <w:pStyle w:val="Compact"/>
      </w:pPr>
      <w:r>
        <w:t xml:space="preserve">Create a LinkedIn group: "Telecommunication Engineers of Riyadh Saudi Arabia" for networking and job alerts.</w:t>
      </w:r>
    </w:p>
    <w:p>
      <w:pPr>
        <w:numPr>
          <w:ilvl w:val="0"/>
          <w:numId w:val="1004"/>
        </w:numPr>
        <w:pStyle w:val="Compact"/>
      </w:pPr>
      <w:r>
        <w:t xml:space="preserve">Recruit ambassadors from Riyadh’s engineering colleges to distribute role details at career fairs.</w:t>
      </w:r>
    </w:p>
    <w:p>
      <w:pPr>
        <w:pStyle w:val="FirstParagraph"/>
      </w:pPr>
      <w:r>
        <w:rPr>
          <w:bCs/>
          <w:b/>
        </w:rPr>
        <w:t xml:space="preserve">4. Competitive Differentiation</w:t>
      </w:r>
    </w:p>
    <w:p>
      <w:pPr>
        <w:numPr>
          <w:ilvl w:val="0"/>
          <w:numId w:val="1005"/>
        </w:numPr>
        <w:pStyle w:val="Compact"/>
      </w:pPr>
      <w:r>
        <w:t xml:space="preserve">Emphasize Saudi Arabia-specific advantages: 100% tax-free income, guaranteed Iqama processing, and cultural immersion programs.</w:t>
      </w:r>
    </w:p>
    <w:p>
      <w:pPr>
        <w:numPr>
          <w:ilvl w:val="0"/>
          <w:numId w:val="1005"/>
        </w:numPr>
        <w:pStyle w:val="Compact"/>
      </w:pPr>
      <w:r>
        <w:t xml:space="preserve">Promote career progression paths tied to Vision 2030 goals (e.g., "Telecom Engineer → Network Strategy Lead for National Smart City Initiatives").</w:t>
      </w:r>
    </w:p>
    <w:p>
      <w:pPr>
        <w:numPr>
          <w:ilvl w:val="0"/>
          <w:numId w:val="1005"/>
        </w:numPr>
        <w:pStyle w:val="Compact"/>
      </w:pPr>
      <w:r>
        <w:t xml:space="preserve">Offer Riyadh-based mentorship from senior engineers with experience in projects like the new Riyadh Metro’s communication systems.</w:t>
      </w:r>
    </w:p>
    <w:bookmarkEnd w:id="23"/>
    <w:bookmarkStart w:id="24" w:name="budget-allocation-timeline"/>
    <w:p>
      <w:pPr>
        <w:pStyle w:val="Heading2"/>
      </w:pPr>
      <w:r>
        <w:t xml:space="preserve">Budget Allocation &amp; Timeline</w:t>
      </w:r>
    </w:p>
    <w:p>
      <w:pPr>
        <w:pStyle w:val="FirstParagraph"/>
      </w:pPr>
      <w:r>
        <w:t xml:space="preserve">Total budget: SAR 350,000 (approx. $93,000 USD) over 12 months:</w:t>
      </w:r>
    </w:p>
    <w:p>
      <w:pPr>
        <w:numPr>
          <w:ilvl w:val="0"/>
          <w:numId w:val="1006"/>
        </w:numPr>
        <w:pStyle w:val="Compact"/>
      </w:pPr>
      <w:r>
        <w:rPr>
          <w:bCs/>
          <w:b/>
        </w:rPr>
        <w:t xml:space="preserve">65% Digital Marketing:</w:t>
      </w:r>
      <w:r>
        <w:t xml:space="preserve"> </w:t>
      </w:r>
      <w:r>
        <w:t xml:space="preserve">Geo-targeted ads, SEO optimization for Riyadh job keywords.</w:t>
      </w:r>
    </w:p>
    <w:p>
      <w:pPr>
        <w:numPr>
          <w:ilvl w:val="0"/>
          <w:numId w:val="1006"/>
        </w:numPr>
        <w:pStyle w:val="Compact"/>
      </w:pPr>
      <w:r>
        <w:rPr>
          <w:bCs/>
          <w:b/>
        </w:rPr>
        <w:t xml:space="preserve">25% Events &amp; Partnerships:</w:t>
      </w:r>
      <w:r>
        <w:t xml:space="preserve"> </w:t>
      </w:r>
      <w:r>
        <w:t xml:space="preserve">Sponsorship of Riyadh Tech Week, forum hosting costs.</w:t>
      </w:r>
    </w:p>
    <w:p>
      <w:pPr>
        <w:numPr>
          <w:ilvl w:val="0"/>
          <w:numId w:val="1006"/>
        </w:numPr>
        <w:pStyle w:val="Compact"/>
      </w:pPr>
      <w:r>
        <w:rPr>
          <w:bCs/>
          <w:b/>
        </w:rPr>
        <w:t xml:space="preserve">10% Content &amp; Branding:</w:t>
      </w:r>
      <w:r>
        <w:t xml:space="preserve"> </w:t>
      </w:r>
      <w:r>
        <w:t xml:space="preserve">Video production, social media assets tailored to Saudi professionals.</w:t>
      </w:r>
    </w:p>
    <w:p>
      <w:pPr>
        <w:pStyle w:val="FirstParagraph"/>
      </w:pPr>
      <w:r>
        <w:rPr>
          <w:iCs/>
          <w:i/>
        </w:rPr>
        <w:t xml:space="preserve">Timeline:</w:t>
      </w:r>
    </w:p>
    <w:p>
      <w:pPr>
        <w:numPr>
          <w:ilvl w:val="0"/>
          <w:numId w:val="1007"/>
        </w:numPr>
        <w:pStyle w:val="Compact"/>
      </w:pPr>
      <w:r>
        <w:rPr>
          <w:bCs/>
          <w:b/>
        </w:rPr>
        <w:t xml:space="preserve">Months 1-2:</w:t>
      </w:r>
      <w:r>
        <w:t xml:space="preserve"> </w:t>
      </w:r>
      <w:r>
        <w:t xml:space="preserve">Launch Riyadh-focused digital campaigns and secure university partnerships.</w:t>
      </w:r>
    </w:p>
    <w:p>
      <w:pPr>
        <w:numPr>
          <w:ilvl w:val="0"/>
          <w:numId w:val="1007"/>
        </w:numPr>
        <w:pStyle w:val="Compact"/>
      </w:pPr>
      <w:r>
        <w:rPr>
          <w:bCs/>
          <w:b/>
        </w:rPr>
        <w:t xml:space="preserve">Months 3-6:</w:t>
      </w:r>
      <w:r>
        <w:t xml:space="preserve"> </w:t>
      </w:r>
      <w:r>
        <w:t xml:space="preserve">Host first Riyadh Telecom Forum; initiate LinkedIn group.</w:t>
      </w:r>
    </w:p>
    <w:p>
      <w:pPr>
        <w:numPr>
          <w:ilvl w:val="0"/>
          <w:numId w:val="1007"/>
        </w:numPr>
        <w:pStyle w:val="Compact"/>
      </w:pPr>
      <w:r>
        <w:rPr>
          <w:bCs/>
          <w:b/>
        </w:rPr>
        <w:t xml:space="preserve">Months 7-12:</w:t>
      </w:r>
      <w:r>
        <w:t xml:space="preserve"> </w:t>
      </w:r>
      <w:r>
        <w:t xml:space="preserve">Scale successful tactics, track ROI via candidate conversion from Riyadh sources.</w:t>
      </w:r>
    </w:p>
    <w:bookmarkEnd w:id="24"/>
    <w:bookmarkStart w:id="25" w:name="kpis-for-success"/>
    <w:p>
      <w:pPr>
        <w:pStyle w:val="Heading2"/>
      </w:pPr>
      <w:r>
        <w:t xml:space="preserve">KPIs for Success</w:t>
      </w:r>
    </w:p>
    <w:p>
      <w:pPr>
        <w:pStyle w:val="FirstParagraph"/>
      </w:pPr>
      <w:r>
        <w:t xml:space="preserve">Success will be measured through:</w:t>
      </w:r>
    </w:p>
    <w:p>
      <w:pPr>
        <w:numPr>
          <w:ilvl w:val="0"/>
          <w:numId w:val="1008"/>
        </w:numPr>
        <w:pStyle w:val="Compact"/>
      </w:pPr>
      <w:r>
        <w:rPr>
          <w:bCs/>
          <w:b/>
        </w:rPr>
        <w:t xml:space="preserve">Riyadh Candidate Source Rate:</w:t>
      </w:r>
      <w:r>
        <w:t xml:space="preserve"> </w:t>
      </w:r>
      <w:r>
        <w:t xml:space="preserve">60%+ of applicants sourced from Riyadh or within 100km radius.</w:t>
      </w:r>
    </w:p>
    <w:p>
      <w:pPr>
        <w:numPr>
          <w:ilvl w:val="0"/>
          <w:numId w:val="1008"/>
        </w:numPr>
        <w:pStyle w:val="Compact"/>
      </w:pPr>
      <w:r>
        <w:rPr>
          <w:bCs/>
          <w:b/>
        </w:rPr>
        <w:t xml:space="preserve">Offer Acceptance Rate:</w:t>
      </w:r>
      <w:r>
        <w:t xml:space="preserve"> </w:t>
      </w:r>
      <w:r>
        <w:t xml:space="preserve">Target 85% for Riyadh-based offers (industry benchmark: 75%).</w:t>
      </w:r>
    </w:p>
    <w:p>
      <w:pPr>
        <w:numPr>
          <w:ilvl w:val="0"/>
          <w:numId w:val="1008"/>
        </w:numPr>
        <w:pStyle w:val="Compact"/>
      </w:pPr>
      <w:r>
        <w:rPr>
          <w:bCs/>
          <w:b/>
        </w:rPr>
        <w:t xml:space="preserve">Vision 2030 Alignment:</w:t>
      </w:r>
      <w:r>
        <w:t xml:space="preserve"> </w:t>
      </w:r>
      <w:r>
        <w:t xml:space="preserve">90% of hires demonstrate understanding of Kingdom’s digital goals in interviews.</w:t>
      </w:r>
    </w:p>
    <w:p>
      <w:pPr>
        <w:numPr>
          <w:ilvl w:val="0"/>
          <w:numId w:val="1008"/>
        </w:numPr>
        <w:pStyle w:val="Compact"/>
      </w:pPr>
      <w:r>
        <w:rPr>
          <w:bCs/>
          <w:b/>
        </w:rPr>
        <w:t xml:space="preserve">Candidate Satisfaction:</w:t>
      </w:r>
      <w:r>
        <w:t xml:space="preserve"> </w:t>
      </w:r>
      <w:r>
        <w:t xml:space="preserve">Post-hire survey score ≥4.5/5 for Riyadh-specific support (housing, culture).</w:t>
      </w:r>
    </w:p>
    <w:bookmarkEnd w:id="25"/>
    <w:bookmarkStart w:id="26" w:name="Xdf456eae5617fde4c895192b5a17f7454404dbe"/>
    <w:p>
      <w:pPr>
        <w:pStyle w:val="Heading2"/>
      </w:pPr>
      <w:r>
        <w:t xml:space="preserve">Conclusion: Engineering Saudi Arabia’s Future in Riyadh</w:t>
      </w:r>
    </w:p>
    <w:p>
      <w:pPr>
        <w:pStyle w:val="FirstParagraph"/>
      </w:pPr>
      <w:r>
        <w:t xml:space="preserve">This Marketing Plan transforms the Telecommunication Engineer recruitment process into a strategic driver of Saudi Arabia’s Vision 2030. By embedding the Riyadh location as a core value proposition—not just a geographic detail but an emblem of innovation—the campaign attracts engineers who seek meaningful impact within Saudi Arabia’s most influential urban center. Every initiative underscores how Riyadh-based Telecommunication Engineers directly shape the Kingdom’s connectivity future: enabling seamless smart city operations, supporting national digital infrastructure, and driving economic diversification. As Riyadh evolves from a traditional capital to a global tech hub, this plan ensures that the talent acquiring role is positioned not as a job, but as an opportunity to architect Saudi Arabia’s next-generation telecommunications landscape. The success of this Marketing Plan will be measured in every engineer who chooses Riyadh—because here, the work isn’t just about networks; it’s about building a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Telecommunication Engineer Marketing Plan | Saudi Arabia</dc:title>
  <dc:creator/>
  <cp:keywords/>
  <dcterms:created xsi:type="dcterms:W3CDTF">2026-07-23T02:23:32Z</dcterms:created>
  <dcterms:modified xsi:type="dcterms:W3CDTF">2026-07-23T02:23:32Z</dcterms:modified>
</cp:coreProperties>
</file>

<file path=docProps/custom.xml><?xml version="1.0" encoding="utf-8"?>
<Properties xmlns="http://schemas.openxmlformats.org/officeDocument/2006/custom-properties" xmlns:vt="http://schemas.openxmlformats.org/officeDocument/2006/docPropsVTypes"/>
</file>