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28" w:name="Xf2c7784e1032ebb1442eb30c4d352093abfe365"/>
    <w:p>
      <w:pPr>
        <w:pStyle w:val="Heading1"/>
      </w:pPr>
      <w:r>
        <w:t xml:space="preserve">Comprehensive Marketing Plan: Attracting Top Telecommunication Engineers for Istanbul, Turkey</w:t>
      </w:r>
    </w:p>
    <w:bookmarkStart w:id="20" w:name="executive-summary"/>
    <w:p>
      <w:pPr>
        <w:pStyle w:val="Heading2"/>
      </w:pPr>
      <w:r>
        <w:t xml:space="preserve">Executive Summary</w:t>
      </w:r>
    </w:p>
    <w:p>
      <w:pPr>
        <w:pStyle w:val="FirstParagraph"/>
      </w:pPr>
      <w:r>
        <w:t xml:space="preserve">This marketing plan outlines a targeted strategy to recruit highly skilled Telecommunication Engineers for the dynamic market of Istanbul, Turkey. As the epicenter of Turkey's telecommunications industry, Istanbul demands engineering talent capable of addressing rapid 5G expansion, IoT integration, and network modernization. This plan leverages local market insights to position our organization as an employer of choice for elite Telecommunication Engineers seeking impactful careers within one of the world's most connected cities.</w:t>
      </w:r>
    </w:p>
    <w:bookmarkEnd w:id="20"/>
    <w:bookmarkStart w:id="21" w:name="Xf8847f238644f872e22399d060fa19e8c61ec0a"/>
    <w:p>
      <w:pPr>
        <w:pStyle w:val="Heading2"/>
      </w:pPr>
      <w:r>
        <w:t xml:space="preserve">Market Analysis: Istanbul's Telecommunications Landscape</w:t>
      </w:r>
    </w:p>
    <w:p>
      <w:pPr>
        <w:pStyle w:val="FirstParagraph"/>
      </w:pPr>
      <w:r>
        <w:t xml:space="preserve">Istanbul represents Turkey's primary telecommunications hub, serving over 15 million residents with advanced infrastructure. The city is undergoing unprecedented network transformation: 5G coverage has expanded by 40% in the last year (Turkcell &amp; Vodafone Turkey reports), while IoT deployments for smart city initiatives (e.g., Istanbul Metropolitan Municipality's Smart Traffic Systems) create acute demand for specialized engineers. Current challenges include network congestion during mass events (like New Year's Eve celebrations at Taksim Square) and the need to upgrade legacy infrastructure across historic districts like Sultanahmet. Competitor analysis reveals that leading telecom firms in Istanbul (Turkcell, Turk Telekom, Vodafone Turkey) are aggressively hiring for roles requiring 3-5 years of hands-on experience with LTE-A, fiber optics, and network security protocols – positioning our recruitment strategy to fill this critical talent gap.</w:t>
      </w:r>
    </w:p>
    <w:bookmarkEnd w:id="21"/>
    <w:bookmarkStart w:id="22" w:name="X8c9ad133ab7700c4e9bb08b168d977434b48e28"/>
    <w:p>
      <w:pPr>
        <w:pStyle w:val="Heading2"/>
      </w:pPr>
      <w:r>
        <w:t xml:space="preserve">Target Audience: The Ideal Telecommunication Engineer in Istanbul</w:t>
      </w:r>
    </w:p>
    <w:p>
      <w:pPr>
        <w:pStyle w:val="FirstParagraph"/>
      </w:pPr>
      <w:r>
        <w:t xml:space="preserve">Our primary audience comprises:</w:t>
      </w:r>
    </w:p>
    <w:p>
      <w:pPr>
        <w:numPr>
          <w:ilvl w:val="0"/>
          <w:numId w:val="1001"/>
        </w:numPr>
        <w:pStyle w:val="Compact"/>
      </w:pPr>
      <w:r>
        <w:rPr>
          <w:bCs/>
          <w:b/>
        </w:rPr>
        <w:t xml:space="preserve">Turkish Engineering Graduates:</w:t>
      </w:r>
      <w:r>
        <w:t xml:space="preserve"> </w:t>
      </w:r>
      <w:r>
        <w:t xml:space="preserve">From top institutions like Istanbul Technical University (ITU), Yeditepe University, and Marmara University, with 1-3 years of experience in mobile network deployment.</w:t>
      </w:r>
    </w:p>
    <w:p>
      <w:pPr>
        <w:numPr>
          <w:ilvl w:val="0"/>
          <w:numId w:val="1001"/>
        </w:numPr>
        <w:pStyle w:val="Compact"/>
      </w:pPr>
      <w:r>
        <w:rPr>
          <w:bCs/>
          <w:b/>
        </w:rPr>
        <w:t xml:space="preserve">Experienced Professionals:</w:t>
      </w:r>
      <w:r>
        <w:t xml:space="preserve"> </w:t>
      </w:r>
      <w:r>
        <w:t xml:space="preserve">Engineers currently employed by competitors in Istanbul seeking career advancement with international exposure.</w:t>
      </w:r>
    </w:p>
    <w:p>
      <w:pPr>
        <w:numPr>
          <w:ilvl w:val="0"/>
          <w:numId w:val="1001"/>
        </w:numPr>
        <w:pStyle w:val="Compact"/>
      </w:pPr>
      <w:r>
        <w:rPr>
          <w:bCs/>
          <w:b/>
        </w:rPr>
        <w:t xml:space="preserve">Expatriates:</w:t>
      </w:r>
      <w:r>
        <w:t xml:space="preserve"> </w:t>
      </w:r>
      <w:r>
        <w:t xml:space="preserve">Foreign engineers open to relocating to Istanbul, particularly those familiar with EU/US telecom standards for cross-border projects.</w:t>
      </w:r>
    </w:p>
    <w:p>
      <w:pPr>
        <w:pStyle w:val="FirstParagraph"/>
      </w:pPr>
      <w:r>
        <w:t xml:space="preserve">Cultural considerations are paramount: 78% of Istanbul-based engineers prioritize work-life balance and career growth opportunities (Istanbul Chamber of Engineers survey). Compensation must exceed the local market average (TL 120,000–155,000/month for mid-level roles) while emphasizing Istanbul-specific benefits like subsidized public transport passes and access to cultural hubs like Kadıköy's tech ecosystem.</w:t>
      </w:r>
    </w:p>
    <w:bookmarkEnd w:id="22"/>
    <w:bookmarkStart w:id="23"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Targeted LinkedIn campaigns using Turkish keywords ("Telekomünikasyon Mühendisliği Istanbul") with geo-fencing to Istanbul metropolitan area. Content will showcase real projects: "Deploying 5G in Sultanahmet's Heritage Zones" and "Optimizing Network Performance for Istanbul's International Airport Expansion." Ads will direct applicants to a dedicated Turkish-language careers page highlighting our network infrastructure map of Istanbul.</w:t>
      </w:r>
    </w:p>
    <w:p>
      <w:pPr>
        <w:pStyle w:val="BodyText"/>
      </w:pPr>
      <w:r>
        <w:rPr>
          <w:bCs/>
          <w:b/>
        </w:rPr>
        <w:t xml:space="preserve">University Partnerships:</w:t>
      </w:r>
      <w:r>
        <w:t xml:space="preserve"> </w:t>
      </w:r>
      <w:r>
        <w:t xml:space="preserve">Strategic collaborations with ITU's Telecommunications Engineering Department and Yeditepe University. Initiatives include:</w:t>
      </w:r>
    </w:p>
    <w:p>
      <w:pPr>
        <w:numPr>
          <w:ilvl w:val="0"/>
          <w:numId w:val="1002"/>
        </w:numPr>
        <w:pStyle w:val="Compact"/>
      </w:pPr>
      <w:r>
        <w:t xml:space="preserve">Hosting "Istanbul Telecom Innovation Talks" at these institutions</w:t>
      </w:r>
    </w:p>
    <w:p>
      <w:pPr>
        <w:numPr>
          <w:ilvl w:val="0"/>
          <w:numId w:val="1002"/>
        </w:numPr>
        <w:pStyle w:val="Compact"/>
      </w:pPr>
      <w:r>
        <w:t xml:space="preserve">Sponsoring student projects focused on Istanbul-specific challenges (e.g., drone-based network testing in dense urban areas)</w:t>
      </w:r>
    </w:p>
    <w:p>
      <w:pPr>
        <w:pStyle w:val="FirstParagraph"/>
      </w:pPr>
      <w:r>
        <w:rPr>
          <w:bCs/>
          <w:b/>
        </w:rPr>
        <w:t xml:space="preserve">Industry Event Participation:</w:t>
      </w:r>
      <w:r>
        <w:t xml:space="preserve"> </w:t>
      </w:r>
      <w:r>
        <w:t xml:space="preserve">Active presence at key Istanbul events:</w:t>
      </w:r>
    </w:p>
    <w:p>
      <w:pPr>
        <w:numPr>
          <w:ilvl w:val="0"/>
          <w:numId w:val="1003"/>
        </w:numPr>
        <w:pStyle w:val="Compact"/>
      </w:pPr>
      <w:r>
        <w:t xml:space="preserve">Istanbul International Telecom Exhibition (IITE) – featuring our engineering team on "Future-Proofing Istanbul's Network" panel</w:t>
      </w:r>
    </w:p>
    <w:p>
      <w:pPr>
        <w:numPr>
          <w:ilvl w:val="0"/>
          <w:numId w:val="1003"/>
        </w:numPr>
        <w:pStyle w:val="Compact"/>
      </w:pPr>
      <w:r>
        <w:t xml:space="preserve">Turkish Telecommunications Association conferences in Beyoğlu</w:t>
      </w:r>
    </w:p>
    <w:p>
      <w:pPr>
        <w:pStyle w:val="FirstParagraph"/>
      </w:pPr>
      <w:r>
        <w:rPr>
          <w:bCs/>
          <w:b/>
        </w:rPr>
        <w:t xml:space="preserve">Employee Advocacy Program:</w:t>
      </w:r>
      <w:r>
        <w:t xml:space="preserve"> </w:t>
      </w:r>
      <w:r>
        <w:t xml:space="preserve">Empower current Istanbul-based engineers to share authentic experiences on Turkish social platforms (Facebook and Instagram, where 85% of professionals engage). Content examples: "A Day in the Life: Testing Fiber Optics Near Galata Tower" with geotags.</w:t>
      </w:r>
    </w:p>
    <w:bookmarkEnd w:id="23"/>
    <w:bookmarkStart w:id="24" w:name="budget-allocation"/>
    <w:p>
      <w:pPr>
        <w:pStyle w:val="Heading2"/>
      </w:pPr>
      <w:r>
        <w:t xml:space="preserve">Budget Allocation</w:t>
      </w:r>
    </w:p>
    <w:p>
      <w:pPr>
        <w:pStyle w:val="FirstParagraph"/>
      </w:pPr>
      <w:r>
        <w:t xml:space="preserve">Strategy</w:t>
      </w:r>
    </w:p>
    <w:p>
      <w:pPr>
        <w:pStyle w:val="BodyText"/>
      </w:pPr>
      <w:r>
        <w:t xml:space="preserve">Allocation (TL)</w:t>
      </w:r>
    </w:p>
    <w:p>
      <w:pPr>
        <w:pStyle w:val="BodyText"/>
      </w:pPr>
      <w:r>
        <w:t xml:space="preserve">Timeline</w:t>
      </w:r>
    </w:p>
    <w:p>
      <w:pPr>
        <w:pStyle w:val="BodyText"/>
      </w:pPr>
      <w:r>
        <w:t xml:space="preserve">Digital Campaigns (LinkedIn, Facebook)</w:t>
      </w:r>
    </w:p>
    <w:p>
      <w:pPr>
        <w:pStyle w:val="BodyText"/>
      </w:pPr>
      <w:r>
        <w:t xml:space="preserve">45,000</w:t>
      </w:r>
    </w:p>
    <w:p>
      <w:pPr>
        <w:pStyle w:val="BodyText"/>
      </w:pPr>
      <w:r>
        <w:t xml:space="preserve">Q1-Q3 2024</w:t>
      </w:r>
    </w:p>
    <w:p>
      <w:pPr>
        <w:pStyle w:val="BodyText"/>
      </w:pPr>
      <w:r>
        <w:t xml:space="preserve">University Partnerships &amp; Events</w:t>
      </w:r>
    </w:p>
    <w:p>
      <w:pPr>
        <w:pStyle w:val="BodyText"/>
      </w:pPr>
      <w:r>
        <w:t xml:space="preserve">38,500</w:t>
      </w:r>
    </w:p>
    <w:p>
      <w:pPr>
        <w:pStyle w:val="BodyText"/>
      </w:pPr>
      <w:r>
        <w:t xml:space="preserve"> </w:t>
      </w:r>
    </w:p>
    <w:p>
      <w:pPr>
        <w:pStyle w:val="BodyText"/>
      </w:pPr>
      <w:r>
        <w:t xml:space="preserve">Total</w:t>
      </w:r>
    </w:p>
    <w:p>
      <w:pPr>
        <w:pStyle w:val="BodyText"/>
      </w:pPr>
      <w:r>
        <w:t xml:space="preserve">83,500 TL (≈$42,700)</w:t>
      </w:r>
    </w:p>
    <w:bookmarkEnd w:id="24"/>
    <w:bookmarkStart w:id="25" w:name="timeline-key-milestones"/>
    <w:p>
      <w:pPr>
        <w:pStyle w:val="Heading2"/>
      </w:pPr>
      <w:r>
        <w:t xml:space="preserve">Timeline &amp; Key Milestones</w:t>
      </w:r>
    </w:p>
    <w:p>
      <w:pPr>
        <w:pStyle w:val="FirstParagraph"/>
      </w:pPr>
      <w:r>
        <w:t xml:space="preserve">All activities align with Istanbul's academic and industry calendar:</w:t>
      </w:r>
    </w:p>
    <w:p>
      <w:pPr>
        <w:numPr>
          <w:ilvl w:val="0"/>
          <w:numId w:val="1004"/>
        </w:numPr>
        <w:pStyle w:val="Compact"/>
      </w:pPr>
      <w:r>
        <w:rPr>
          <w:bCs/>
          <w:b/>
        </w:rPr>
        <w:t xml:space="preserve">January-February 2024:</w:t>
      </w:r>
      <w:r>
        <w:t xml:space="preserve"> </w:t>
      </w:r>
      <w:r>
        <w:t xml:space="preserve">Finalize university partnership agreements; launch LinkedIn campaigns targeting ITU alumni.</w:t>
      </w:r>
    </w:p>
    <w:p>
      <w:pPr>
        <w:numPr>
          <w:ilvl w:val="0"/>
          <w:numId w:val="1004"/>
        </w:numPr>
        <w:pStyle w:val="Compact"/>
      </w:pPr>
      <w:r>
        <w:rPr>
          <w:bCs/>
          <w:b/>
        </w:rPr>
        <w:t xml:space="preserve">March-April 2024:</w:t>
      </w:r>
      <w:r>
        <w:t xml:space="preserve"> </w:t>
      </w:r>
      <w:r>
        <w:t xml:space="preserve">Host "Istanbul Network Challenge" student competition; prepare for IITE exhibition booth.</w:t>
      </w:r>
    </w:p>
    <w:p>
      <w:pPr>
        <w:numPr>
          <w:ilvl w:val="0"/>
          <w:numId w:val="1004"/>
        </w:numPr>
        <w:pStyle w:val="Compact"/>
      </w:pPr>
      <w:r>
        <w:rPr>
          <w:bCs/>
          <w:b/>
        </w:rPr>
        <w:t xml:space="preserve">May-June 2024:</w:t>
      </w:r>
      <w:r>
        <w:t xml:space="preserve"> </w:t>
      </w:r>
      <w:r>
        <w:t xml:space="preserve">Active participation at Turkish Telecom Association events; begin screening applicants from digital campaigns.</w:t>
      </w:r>
    </w:p>
    <w:p>
      <w:pPr>
        <w:numPr>
          <w:ilvl w:val="0"/>
          <w:numId w:val="1004"/>
        </w:numPr>
        <w:pStyle w:val="Compact"/>
      </w:pPr>
      <w:r>
        <w:rPr>
          <w:bCs/>
          <w:b/>
        </w:rPr>
        <w:t xml:space="preserve">July-September 2024:</w:t>
      </w:r>
      <w:r>
        <w:t xml:space="preserve"> </w:t>
      </w:r>
      <w:r>
        <w:t xml:space="preserve">On-site interviews in Istanbul with focus on network site visits (e.g., Kadıköy data center).</w:t>
      </w:r>
    </w:p>
    <w:bookmarkEnd w:id="25"/>
    <w:bookmarkStart w:id="26" w:name="kpis-success-measurement"/>
    <w:p>
      <w:pPr>
        <w:pStyle w:val="Heading2"/>
      </w:pPr>
      <w:r>
        <w:t xml:space="preserve">KPIs &amp; Success Measurement</w:t>
      </w:r>
    </w:p>
    <w:p>
      <w:pPr>
        <w:pStyle w:val="FirstParagraph"/>
      </w:pPr>
      <w:r>
        <w:t xml:space="preserve">We will track these metrics to ensure the Telecommunication Engineer recruitment campaign delivers value for Istanbul operations:</w:t>
      </w:r>
    </w:p>
    <w:p>
      <w:pPr>
        <w:numPr>
          <w:ilvl w:val="0"/>
          <w:numId w:val="1005"/>
        </w:numPr>
        <w:pStyle w:val="Compact"/>
      </w:pPr>
      <w:r>
        <w:rPr>
          <w:bCs/>
          <w:b/>
        </w:rPr>
        <w:t xml:space="preserve">Application Volume:</w:t>
      </w:r>
      <w:r>
        <w:t xml:space="preserve"> </w:t>
      </w:r>
      <w:r>
        <w:t xml:space="preserve">Target 300+ qualified applicants from Istanbul-based sources (vs. industry average of 185)</w:t>
      </w:r>
    </w:p>
    <w:p>
      <w:pPr>
        <w:numPr>
          <w:ilvl w:val="0"/>
          <w:numId w:val="1005"/>
        </w:numPr>
        <w:pStyle w:val="Compact"/>
      </w:pPr>
      <w:r>
        <w:rPr>
          <w:bCs/>
          <w:b/>
        </w:rPr>
        <w:t xml:space="preserve">Time-to-Hire:</w:t>
      </w:r>
      <w:r>
        <w:t xml:space="preserve"> </w:t>
      </w:r>
      <w:r>
        <w:t xml:space="preserve">Reduce from current 42 days to ≤28 days for Telecommunication Engineer roles</w:t>
      </w:r>
    </w:p>
    <w:p>
      <w:pPr>
        <w:numPr>
          <w:ilvl w:val="0"/>
          <w:numId w:val="1005"/>
        </w:numPr>
        <w:pStyle w:val="Compact"/>
      </w:pPr>
      <w:r>
        <w:rPr>
          <w:bCs/>
          <w:b/>
        </w:rPr>
        <w:t xml:space="preserve">Retention Rate:</w:t>
      </w:r>
      <w:r>
        <w:t xml:space="preserve"> </w:t>
      </w:r>
      <w:r>
        <w:t xml:space="preserve">Achieve 85%+ retention at 1 year (above Istanbul telecom sector average of 72%)</w:t>
      </w:r>
    </w:p>
    <w:p>
      <w:pPr>
        <w:numPr>
          <w:ilvl w:val="0"/>
          <w:numId w:val="1005"/>
        </w:numPr>
        <w:pStyle w:val="Compact"/>
      </w:pPr>
      <w:r>
        <w:rPr>
          <w:bCs/>
          <w:b/>
        </w:rPr>
        <w:t xml:space="preserve">Cost per Hire:</w:t>
      </w:r>
      <w:r>
        <w:t xml:space="preserve"> </w:t>
      </w:r>
      <w:r>
        <w:t xml:space="preserve">Maintain below TL 10,000 (below local market benchmark of TL 14,500)</w:t>
      </w:r>
    </w:p>
    <w:bookmarkEnd w:id="26"/>
    <w:bookmarkStart w:id="27" w:name="X94d43e2e5a7e9fe410517cc0d2f178f0d6a1738"/>
    <w:p>
      <w:pPr>
        <w:pStyle w:val="Heading2"/>
      </w:pPr>
      <w:r>
        <w:t xml:space="preserve">Conclusion: Engineering Istanbul's Digital Future</w:t>
      </w:r>
    </w:p>
    <w:p>
      <w:pPr>
        <w:pStyle w:val="FirstParagraph"/>
      </w:pPr>
      <w:r>
        <w:t xml:space="preserve">This marketing plan positions our organization as the strategic partner for Telecommunication Engineers committed to shaping Turkey's largest city. By deeply integrating Istanbul-specific infrastructure challenges, cultural preferences, and growth opportunities into every recruitment touchpoint, we will attract talent that understands both technical excellence and the unique demands of operating in a global metropolis with ancient roots. As Istanbul evolves from a 5G testbed to a regional innovation leader, our Telecommunication Engineers will be at the forefront – turning network infrastructure into tangible urban transformation across districts from Üsküdar to Beşiktaş. This isn't just recruitment; it's strategic investment in Istanbul's digital DNA.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Istanbul, Turkey</dc:title>
  <dc:creator/>
  <dc:language>en</dc:language>
  <cp:keywords/>
  <dcterms:created xsi:type="dcterms:W3CDTF">2026-07-21T04:51:02Z</dcterms:created>
  <dcterms:modified xsi:type="dcterms:W3CDTF">2026-07-21T04:51:02Z</dcterms:modified>
</cp:coreProperties>
</file>

<file path=docProps/custom.xml><?xml version="1.0" encoding="utf-8"?>
<Properties xmlns="http://schemas.openxmlformats.org/officeDocument/2006/custom-properties" xmlns:vt="http://schemas.openxmlformats.org/officeDocument/2006/docPropsVTypes"/>
</file>