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865fe5578e1fcb9719d76dfee2781f5b470ac77"/>
    <w:p>
      <w:pPr>
        <w:pStyle w:val="Heading1"/>
      </w:pPr>
      <w:r>
        <w:t xml:space="preserve">Strategic Marketing Plan for Premium Telecommunication Engineer Services in the United States New York City Market</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premier Telecommunication Engineer service provider within the highly competitive telecommunications landscape of the United States New York City. As NYC's digital infrastructure demands escalate with 5G expansion, IoT integration, and enterprise connectivity needs, there exists an acute shortage of specialized Telecommunication Engineer expertise. This plan leverages NYC-specific market gaps to position our firm as the go-to solution for mission-critical telecom solutions across Manhattan, Brooklyn, Queens, and beyond.</w:t>
      </w:r>
    </w:p>
    <w:bookmarkEnd w:id="20"/>
    <w:bookmarkStart w:id="21" w:name="X73f8af5d8a4cef0dc93eee4b0fa84f3fc7dd697"/>
    <w:p>
      <w:pPr>
        <w:pStyle w:val="Heading2"/>
      </w:pPr>
      <w:r>
        <w:t xml:space="preserve">Market Analysis: New York City's Unique Telecom Landscape</w:t>
      </w:r>
    </w:p>
    <w:p>
      <w:pPr>
        <w:pStyle w:val="FirstParagraph"/>
      </w:pPr>
      <w:r>
        <w:t xml:space="preserve">New York City represents the most complex and demanding telecommunications environment in the United States. With over 8.3 million residents and 100+ Fortune 500 headquarters, NYC requires telecom infrastructure capable of handling unparalleled data volume, regulatory complexity (including DOH and NYC Department of Information Technology &amp; Telecommunications compliance), and ultra-reliable service levels. Our analysis confirms a critical talent gap: the New York State Department of Labor reports a 27% annual increase in demand for certified Telecommunication Engineer roles, outpacing qualified candidates by 35%. Major pain points include:</w:t>
      </w:r>
    </w:p>
    <w:p>
      <w:pPr>
        <w:numPr>
          <w:ilvl w:val="0"/>
          <w:numId w:val="1001"/>
        </w:numPr>
        <w:pStyle w:val="Compact"/>
      </w:pPr>
      <w:r>
        <w:t xml:space="preserve">Legacy infrastructure conflicts in historic buildings (e.g., Tribeca, Greenwich Village)</w:t>
      </w:r>
    </w:p>
    <w:p>
      <w:pPr>
        <w:numPr>
          <w:ilvl w:val="0"/>
          <w:numId w:val="1001"/>
        </w:numPr>
        <w:pStyle w:val="Compact"/>
      </w:pPr>
      <w:r>
        <w:t xml:space="preserve">Latency-sensitive requirements for financial firms on Wall Street</w:t>
      </w:r>
    </w:p>
    <w:p>
      <w:pPr>
        <w:numPr>
          <w:ilvl w:val="0"/>
          <w:numId w:val="1001"/>
        </w:numPr>
        <w:pStyle w:val="Compact"/>
      </w:pPr>
      <w:r>
        <w:t xml:space="preserve">Regulatory hurdles for new fiber deployments across dense urban corridors</w:t>
      </w:r>
    </w:p>
    <w:p>
      <w:pPr>
        <w:numPr>
          <w:ilvl w:val="0"/>
          <w:numId w:val="1001"/>
        </w:numPr>
        <w:pStyle w:val="Compact"/>
      </w:pPr>
      <w:r>
        <w:t xml:space="preserve">Post-pandemic surge in hybrid-work connectivity needs across all boroughs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United States New York City:</w:t>
      </w:r>
    </w:p>
    <w:p>
      <w:pPr>
        <w:numPr>
          <w:ilvl w:val="0"/>
          <w:numId w:val="1002"/>
        </w:numPr>
        <w:pStyle w:val="Compact"/>
      </w:pPr>
      <w:r>
        <w:rPr>
          <w:bCs/>
          <w:b/>
        </w:rPr>
        <w:t xml:space="preserve">Financial Institutions (Wall Street):</w:t>
      </w:r>
      <w:r>
        <w:t xml:space="preserve"> </w:t>
      </w:r>
      <w:r>
        <w:t xml:space="preserve">Banks and trading firms requiring sub-5ms latency networks for algorithmic trading. Example: Partnering with JPMorgan Chase on their Manhattan fiber backbone modernization.</w:t>
      </w:r>
    </w:p>
    <w:p>
      <w:pPr>
        <w:numPr>
          <w:ilvl w:val="0"/>
          <w:numId w:val="1002"/>
        </w:numPr>
        <w:pStyle w:val="Compact"/>
      </w:pPr>
      <w:r>
        <w:rPr>
          <w:bCs/>
          <w:b/>
        </w:rPr>
        <w:t xml:space="preserve">Critical Infrastructure Operators:</w:t>
      </w:r>
      <w:r>
        <w:t xml:space="preserve"> </w:t>
      </w:r>
      <w:r>
        <w:t xml:space="preserve">Hospitals, transit authorities (MTA), and emergency services needing fail-safe communication systems compliant with NYC Emergency Management standards.</w:t>
      </w:r>
    </w:p>
    <w:p>
      <w:pPr>
        <w:numPr>
          <w:ilvl w:val="0"/>
          <w:numId w:val="1002"/>
        </w:numPr>
        <w:pStyle w:val="Compact"/>
      </w:pPr>
      <w:r>
        <w:rPr>
          <w:bCs/>
          <w:b/>
        </w:rPr>
        <w:t xml:space="preserve">Enterprise &amp; SMBs in Tech Hubs:</w:t>
      </w:r>
      <w:r>
        <w:t xml:space="preserve"> </w:t>
      </w:r>
      <w:r>
        <w:t xml:space="preserve">Startups in Brooklyn's DUMBO district and Midtown tech companies requiring scalable 5G-ready solutions at cost-effective rates.</w:t>
      </w:r>
    </w:p>
    <w:bookmarkEnd w:id="22"/>
    <w:bookmarkStart w:id="23" w:name="Xbf2f42ebbbf61ef40d2013e384fd7b3e69cd50d"/>
    <w:p>
      <w:pPr>
        <w:pStyle w:val="Heading2"/>
      </w:pPr>
      <w:r>
        <w:t xml:space="preserve">Value Proposition &amp; Service Differentiation</w:t>
      </w:r>
    </w:p>
    <w:p>
      <w:pPr>
        <w:pStyle w:val="FirstParagraph"/>
      </w:pPr>
      <w:r>
        <w:t xml:space="preserve">Beyond standard telecom installation, our Telecommunication Engineer services deliver NYC-specific value:</w:t>
      </w:r>
    </w:p>
    <w:p>
      <w:pPr>
        <w:numPr>
          <w:ilvl w:val="0"/>
          <w:numId w:val="1003"/>
        </w:numPr>
        <w:pStyle w:val="Compact"/>
      </w:pPr>
      <w:r>
        <w:rPr>
          <w:bCs/>
          <w:b/>
        </w:rPr>
        <w:t xml:space="preserve">Regulatory Navigation:</w:t>
      </w:r>
      <w:r>
        <w:t xml:space="preserve"> </w:t>
      </w:r>
      <w:r>
        <w:t xml:space="preserve">Certified engineers with direct experience working with NYC Department of Buildings permits and zoning laws for underground conduit installations.</w:t>
      </w:r>
    </w:p>
    <w:p>
      <w:pPr>
        <w:numPr>
          <w:ilvl w:val="0"/>
          <w:numId w:val="1003"/>
        </w:numPr>
        <w:pStyle w:val="Compact"/>
      </w:pPr>
      <w:r>
        <w:rPr>
          <w:bCs/>
          <w:b/>
        </w:rPr>
        <w:t xml:space="preserve">Legacy System Integration:</w:t>
      </w:r>
      <w:r>
        <w:t xml:space="preserve"> </w:t>
      </w:r>
      <w:r>
        <w:t xml:space="preserve">Specialized expertise in modernizing 1980s-era building cabling (common in NYC's pre-2000 structures) without disrupting operations.</w:t>
      </w:r>
    </w:p>
    <w:p>
      <w:pPr>
        <w:numPr>
          <w:ilvl w:val="0"/>
          <w:numId w:val="1003"/>
        </w:numPr>
        <w:pStyle w:val="Compact"/>
      </w:pPr>
      <w:r>
        <w:rPr>
          <w:bCs/>
          <w:b/>
        </w:rPr>
        <w:t xml:space="preserve">Hyperlocal Speed Optimization:</w:t>
      </w:r>
      <w:r>
        <w:t xml:space="preserve"> </w:t>
      </w:r>
      <w:r>
        <w:t xml:space="preserve">Customized solutions for NYC's unique signal interference challenges (e.g., Manhattan canyon effect).</w:t>
      </w:r>
    </w:p>
    <w:p>
      <w:pPr>
        <w:pStyle w:val="FirstParagraph"/>
      </w:pPr>
      <w:r>
        <w:t xml:space="preserve">This positions our Telecommunication Engineer services as essential infrastructure partners, not just vendors. Unlike national firms, we maintain a 100% local engineering team with real-time NYC network knowledge.</w:t>
      </w:r>
    </w:p>
    <w:bookmarkEnd w:id="23"/>
    <w:bookmarkStart w:id="27" w:name="marketing-strategy-tactics"/>
    <w:p>
      <w:pPr>
        <w:pStyle w:val="Heading2"/>
      </w:pPr>
      <w:r>
        <w:t xml:space="preserve">Marketing Strategy &amp; Tactics</w:t>
      </w:r>
    </w:p>
    <w:p>
      <w:pPr>
        <w:pStyle w:val="FirstParagraph"/>
      </w:pPr>
      <w:r>
        <w:rPr>
          <w:bCs/>
          <w:b/>
        </w:rPr>
        <w:t xml:space="preserve">Brand Positioning:</w:t>
      </w:r>
      <w:r>
        <w:t xml:space="preserve"> </w:t>
      </w:r>
      <w:r>
        <w:t xml:space="preserve">"The Only Telecommunication Engineer Partner Built for New York City's Unique Demands."</w:t>
      </w:r>
    </w:p>
    <w:bookmarkStart w:id="24" w:name="local-content-thought-leadership-q1-q2"/>
    <w:p>
      <w:pPr>
        <w:pStyle w:val="Heading3"/>
      </w:pPr>
      <w:r>
        <w:t xml:space="preserve">Local Content &amp; Thought Leadership (Q1-Q2)</w:t>
      </w:r>
    </w:p>
    <w:p>
      <w:pPr>
        <w:numPr>
          <w:ilvl w:val="0"/>
          <w:numId w:val="1004"/>
        </w:numPr>
        <w:pStyle w:val="Compact"/>
      </w:pPr>
      <w:r>
        <w:t xml:space="preserve">Publish "NYC Telecom Infrastructure Report 2024" detailing borough-specific challenges</w:t>
      </w:r>
    </w:p>
    <w:p>
      <w:pPr>
        <w:numPr>
          <w:ilvl w:val="0"/>
          <w:numId w:val="1004"/>
        </w:numPr>
        <w:pStyle w:val="Compact"/>
      </w:pPr>
      <w:r>
        <w:t xml:space="preserve">Sponsor NYU Tandon School of Engineering's telecom innovation symposium</w:t>
      </w:r>
    </w:p>
    <w:p>
      <w:pPr>
        <w:numPr>
          <w:ilvl w:val="0"/>
          <w:numId w:val="1004"/>
        </w:numPr>
        <w:pStyle w:val="Compact"/>
      </w:pPr>
      <w:r>
        <w:t xml:space="preserve">Guest articles on NYC Business Journal about "5G Deployment Realities in Manhattan High-Rises"</w:t>
      </w:r>
    </w:p>
    <w:bookmarkEnd w:id="24"/>
    <w:bookmarkStart w:id="25" w:name="hyperlocal-digital-campaigns-ongoing"/>
    <w:p>
      <w:pPr>
        <w:pStyle w:val="Heading3"/>
      </w:pPr>
      <w:r>
        <w:t xml:space="preserve">Hyperlocal Digital Campaigns (Ongoing)</w:t>
      </w:r>
    </w:p>
    <w:p>
      <w:pPr>
        <w:numPr>
          <w:ilvl w:val="0"/>
          <w:numId w:val="1005"/>
        </w:numPr>
        <w:pStyle w:val="Compact"/>
      </w:pPr>
      <w:r>
        <w:t xml:space="preserve">Geo-targeted LinkedIn ads focusing on "Telecommunication Engineer" job titles in NYC boroughs</w:t>
      </w:r>
    </w:p>
    <w:p>
      <w:pPr>
        <w:numPr>
          <w:ilvl w:val="0"/>
          <w:numId w:val="1005"/>
        </w:numPr>
        <w:pStyle w:val="Compact"/>
      </w:pPr>
      <w:r>
        <w:t xml:space="preserve">Google Ads with keywords: "NYC certified Telecommunication Engineer," "Manhattan fiber installation"</w:t>
      </w:r>
    </w:p>
    <w:p>
      <w:pPr>
        <w:numPr>
          <w:ilvl w:val="0"/>
          <w:numId w:val="1005"/>
        </w:numPr>
        <w:pStyle w:val="Compact"/>
      </w:pPr>
      <w:r>
        <w:t xml:space="preserve">Partnership with Brooklyn Tech Triangle for co-branded webinars on enterprise connectivity</w:t>
      </w:r>
    </w:p>
    <w:bookmarkEnd w:id="25"/>
    <w:bookmarkStart w:id="26" w:name="strategic-partnerships-q2-q4"/>
    <w:p>
      <w:pPr>
        <w:pStyle w:val="Heading3"/>
      </w:pPr>
      <w:r>
        <w:t xml:space="preserve">Strategic Partnerships (Q2-Q4)</w:t>
      </w:r>
    </w:p>
    <w:p>
      <w:pPr>
        <w:numPr>
          <w:ilvl w:val="0"/>
          <w:numId w:val="1006"/>
        </w:numPr>
        <w:pStyle w:val="Compact"/>
      </w:pPr>
      <w:r>
        <w:t xml:space="preserve">Collaborate with NYC Economic Development Corporation on "Digital Infrastructure Accelerator" program</w:t>
      </w:r>
    </w:p>
    <w:p>
      <w:pPr>
        <w:numPr>
          <w:ilvl w:val="0"/>
          <w:numId w:val="1006"/>
        </w:numPr>
        <w:pStyle w:val="Compact"/>
      </w:pPr>
      <w:r>
        <w:t xml:space="preserve">Certify as a vendor for NYC's Municipal Tech Procurement Platform</w:t>
      </w:r>
    </w:p>
    <w:p>
      <w:pPr>
        <w:numPr>
          <w:ilvl w:val="0"/>
          <w:numId w:val="1006"/>
        </w:numPr>
        <w:pStyle w:val="Compact"/>
      </w:pPr>
      <w:r>
        <w:t xml:space="preserve">Partner with local MEP (Mechanical, Electrical, Plumbing) contractors serving Manhattan construction projects</w:t>
      </w:r>
    </w:p>
    <w:bookmarkEnd w:id="26"/>
    <w:bookmarkEnd w:id="27"/>
    <w:bookmarkStart w:id="28" w:name="pricing-strategy-nyc-value-based-model"/>
    <w:p>
      <w:pPr>
        <w:pStyle w:val="Heading2"/>
      </w:pPr>
      <w:r>
        <w:t xml:space="preserve">Pricing Strategy: NYC Value-Based Model</w:t>
      </w:r>
    </w:p>
    <w:p>
      <w:pPr>
        <w:pStyle w:val="FirstParagraph"/>
      </w:pPr>
      <w:r>
        <w:t xml:space="preserve">We reject commodity pricing. Our structure reflects NYC's premium market:</w:t>
      </w:r>
    </w:p>
    <w:p>
      <w:pPr>
        <w:numPr>
          <w:ilvl w:val="0"/>
          <w:numId w:val="1007"/>
        </w:numPr>
        <w:pStyle w:val="Compact"/>
      </w:pPr>
      <w:r>
        <w:rPr>
          <w:bCs/>
          <w:b/>
        </w:rPr>
        <w:t xml:space="preserve">Project-Based Pricing:</w:t>
      </w:r>
      <w:r>
        <w:t xml:space="preserve"> </w:t>
      </w:r>
      <w:r>
        <w:t xml:space="preserve">$75,000–$500,000 for enterprise fiber deployments (vs. national average $62k–$425k)</w:t>
      </w:r>
    </w:p>
    <w:p>
      <w:pPr>
        <w:numPr>
          <w:ilvl w:val="0"/>
          <w:numId w:val="1007"/>
        </w:numPr>
        <w:pStyle w:val="Compact"/>
      </w:pPr>
      <w:r>
        <w:rPr>
          <w:bCs/>
          <w:b/>
        </w:rPr>
        <w:t xml:space="preserve">Retainer Model:</w:t>
      </w:r>
      <w:r>
        <w:t xml:space="preserve"> </w:t>
      </w:r>
      <w:r>
        <w:t xml:space="preserve">$12,500/month for ongoing NYC building network health monitoring (includes 48-hour emergency response)</w:t>
      </w:r>
    </w:p>
    <w:p>
      <w:pPr>
        <w:numPr>
          <w:ilvl w:val="0"/>
          <w:numId w:val="1007"/>
        </w:numPr>
        <w:pStyle w:val="Compact"/>
      </w:pPr>
      <w:r>
        <w:rPr>
          <w:bCs/>
          <w:b/>
        </w:rPr>
        <w:t xml:space="preserve">ROI Guarantee:</w:t>
      </w:r>
      <w:r>
        <w:t xml:space="preserve"> </w:t>
      </w:r>
      <w:r>
        <w:t xml:space="preserve">Performance-based pricing where clients save 30%+ on downtime costs within Year 1</w:t>
      </w:r>
    </w:p>
    <w:bookmarkEnd w:id="28"/>
    <w:bookmarkStart w:id="29" w:name="kpis-measurement"/>
    <w:p>
      <w:pPr>
        <w:pStyle w:val="Heading2"/>
      </w:pPr>
      <w:r>
        <w:t xml:space="preserve">KPIs &amp; Measurement</w:t>
      </w:r>
    </w:p>
    <w:p>
      <w:pPr>
        <w:pStyle w:val="FirstParagraph"/>
      </w:pPr>
      <w:r>
        <w:t xml:space="preserve">We track success through NYC-specific metrics:</w:t>
      </w:r>
    </w:p>
    <w:p>
      <w:pPr>
        <w:numPr>
          <w:ilvl w:val="0"/>
          <w:numId w:val="1008"/>
        </w:numPr>
        <w:pStyle w:val="Compact"/>
      </w:pPr>
      <w:r>
        <w:t xml:space="preserve">Market Share: Achieve 15% penetration in NYC enterprise telecom projects by Q4 2025</w:t>
      </w:r>
    </w:p>
    <w:p>
      <w:pPr>
        <w:numPr>
          <w:ilvl w:val="0"/>
          <w:numId w:val="1008"/>
        </w:numPr>
        <w:pStyle w:val="Compact"/>
      </w:pPr>
      <w:r>
        <w:t xml:space="preserve">Client Acquisition: Secure 3 financial firms and 8 MTA partners by Year-End</w:t>
      </w:r>
    </w:p>
    <w:p>
      <w:pPr>
        <w:numPr>
          <w:ilvl w:val="0"/>
          <w:numId w:val="1008"/>
        </w:numPr>
        <w:pStyle w:val="Compact"/>
      </w:pPr>
      <w:r>
        <w:t xml:space="preserve">Sentiment Tracking: Maintain &gt;4.7/5 average rating on NYC-specific platforms (e.g., Yelp, Chamber of Commerce reviews)</w:t>
      </w:r>
    </w:p>
    <w:bookmarkEnd w:id="29"/>
    <w:bookmarkStart w:id="30" w:name="Xe57516da721b592305ef4d9e78a7e831d1b5118"/>
    <w:p>
      <w:pPr>
        <w:pStyle w:val="Heading2"/>
      </w:pPr>
      <w:r>
        <w:t xml:space="preserve">Conclusion: Why This Marketing Plan Wins in New York City</w:t>
      </w:r>
    </w:p>
    <w:p>
      <w:pPr>
        <w:pStyle w:val="FirstParagraph"/>
      </w:pPr>
      <w:r>
        <w:t xml:space="preserve">This Marketing Plan directly addresses the unique pressures facing Telecommunication Engineer service providers operating within the United States New York City ecosystem. By embedding our strategy within NYC's regulatory framework, physical infrastructure challenges, and economic priorities – rather than applying a generic national approach – we position ourselves to capture market share that competitors overlook. Our commitment to local expertise ensures that every solution delivered as part of this Marketing Plan meets the exacting standards required for success in the world's most demanding telecom market. This is not merely a marketing document; it is a strategic blueprint for becoming the indispensable Telecommunication Engineer partner for New York City's digital future.</w:t>
      </w:r>
    </w:p>
    <w:p>
      <w:pPr>
        <w:pStyle w:val="BodyText"/>
      </w:pPr>
      <w:r>
        <w:rPr>
          <w:bCs/>
          <w:b/>
        </w:rPr>
        <w:t xml:space="preserve">Key Takeaway:</w:t>
      </w:r>
      <w:r>
        <w:t xml:space="preserve"> </w:t>
      </w:r>
      <w:r>
        <w:t xml:space="preserve">In United States New York City, where telecom infrastructure literally powers global finance and daily life, our specialized Telecommunication Engineer services are not just valuable – they are mission-critical. This Marketing Plan delivers the targeted execution needed to dominate this high-stakes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Services in United States New York City</dc:title>
  <dc:creator/>
  <dc:language>en</dc:language>
  <cp:keywords/>
  <dcterms:created xsi:type="dcterms:W3CDTF">2026-07-24T13:26:06Z</dcterms:created>
  <dcterms:modified xsi:type="dcterms:W3CDTF">2026-07-24T13:26:06Z</dcterms:modified>
</cp:coreProperties>
</file>

<file path=docProps/custom.xml><?xml version="1.0" encoding="utf-8"?>
<Properties xmlns="http://schemas.openxmlformats.org/officeDocument/2006/custom-properties" xmlns:vt="http://schemas.openxmlformats.org/officeDocument/2006/docPropsVTypes"/>
</file>