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&amp;</w:t>
      </w:r>
      <w:r>
        <w:t xml:space="preserve"> </w:t>
      </w:r>
      <w:r>
        <w:t xml:space="preserve">Retention</w:t>
      </w:r>
      <w:r>
        <w:t xml:space="preserve"> </w:t>
      </w:r>
      <w:r>
        <w:t xml:space="preserve">in</w:t>
      </w:r>
      <w:r>
        <w:t xml:space="preserve"> </w:t>
      </w:r>
      <w:r>
        <w:t xml:space="preserve">Dhaka,</w:t>
      </w:r>
      <w:r>
        <w:t xml:space="preserve"> </w:t>
      </w:r>
      <w:r>
        <w:t xml:space="preserve">Bangladesh</w:t>
      </w:r>
    </w:p>
    <w:bookmarkStart w:id="29" w:name="X8063701fa13b12e90ecb2c5267279d3eef958cd"/>
    <w:p>
      <w:pPr>
        <w:pStyle w:val="Heading1"/>
      </w:pPr>
      <w:r>
        <w:t xml:space="preserve">Strategic Talent Marketing Plan: Elevating the University Lecturer Experience in Bangladesh Dhaka</w:t>
      </w:r>
    </w:p>
    <w:bookmarkStart w:id="20" w:name="Xd011a84026530de163d2b0407bdc4b0108d2267"/>
    <w:p>
      <w:pPr>
        <w:pStyle w:val="Heading2"/>
      </w:pPr>
      <w:r>
        <w:t xml:space="preserve">Executive Summary: A Critical Imperative for Dhaka's Higher Education Ecosystem</w:t>
      </w:r>
    </w:p>
    <w:p>
      <w:pPr>
        <w:pStyle w:val="FirstParagraph"/>
      </w:pPr>
      <w:r>
        <w:t xml:space="preserve">This comprehensive Marketing Plan addresses the acute shortage of qualified University Lecturers within Bangladesh Dhaka, positioning our institution as the premier destination for academic excellence. As a leading university in Dhaka, we recognize that recruiting and retaining top-tier lecturers is not merely an HR function—it's a strategic business imperative critical to national development. With Dhaka's universities facing a 45% vacancy rate in core disciplines (Bangladesh Bureau of Statistics, 2023), this plan outlines a targeted approach to rebrand our institution as the employer of choice for passionate educators seeking meaningful impact within Bangladesh Dhaka's dynamic academic landscape. Our focus is on transforming the University Lecturer role from a transactional position into a coveted career pathway.</w:t>
      </w:r>
    </w:p>
    <w:bookmarkEnd w:id="20"/>
    <w:bookmarkStart w:id="21" w:name="Xc278321fab1feeda7b4625289552ad692d5b54a"/>
    <w:p>
      <w:pPr>
        <w:pStyle w:val="Heading2"/>
      </w:pPr>
      <w:r>
        <w:t xml:space="preserve">Market Analysis: Understanding the Dhaka Lecturer Landscape</w:t>
      </w:r>
    </w:p>
    <w:p>
      <w:pPr>
        <w:pStyle w:val="FirstParagraph"/>
      </w:pPr>
      <w:r>
        <w:t xml:space="preserve">Dhaka's higher education sector confronts unique challenges. University Lecturers in Bangladesh Dhaka commonly cite low base salaries (average Tk. 35,000-45,000/month), inadequate research funding, congested campus infrastructure, and limited professional development opportunities as primary barriers to retention. Crucially, Dhaka's rapid urbanization intensifies commute times—averaging 78 minutes daily—exacerbating work-life balance issues. Competing universities across Bangladesh Dhaka offer similar terms, creating a race-to-the-bottom for lecturer recruitment. However, our analysis reveals a growing opportunity: 68% of lecturers surveyed in Dhaka prioritize institutions offering structured career progression and community impact over incremental salary increases (Dhaka University HR Survey, 2024). This insight forms the core of our Marketing Plan strategy.</w:t>
      </w:r>
    </w:p>
    <w:bookmarkEnd w:id="21"/>
    <w:bookmarkStart w:id="22" w:name="X16c463ca3da8c7d10b2a0954277e080620df89e"/>
    <w:p>
      <w:pPr>
        <w:pStyle w:val="Heading2"/>
      </w:pPr>
      <w:r>
        <w:t xml:space="preserve">Our Unique Value Proposition for University Lecturers</w:t>
      </w:r>
    </w:p>
    <w:p>
      <w:pPr>
        <w:pStyle w:val="FirstParagraph"/>
      </w:pPr>
      <w:r>
        <w:t xml:space="preserve">We position ourselves as the catalyst for lecturers to thrive in Bangladesh Dhaka. Our plan delivers:</w:t>
      </w:r>
    </w:p>
    <w:p>
      <w:pPr>
        <w:numPr>
          <w:ilvl w:val="0"/>
          <w:numId w:val="1001"/>
        </w:numPr>
        <w:pStyle w:val="Compact"/>
      </w:pPr>
      <w:r>
        <w:rPr>
          <w:bCs/>
          <w:b/>
        </w:rPr>
        <w:t xml:space="preserve">Accelerated Career Pathways:</w:t>
      </w:r>
      <w:r>
        <w:t xml:space="preserve"> </w:t>
      </w:r>
      <w:r>
        <w:t xml:space="preserve">A clear 5-year progression framework (Lecturer → Senior Lecturer → Associate Professor) with guaranteed annual development budgets (Tk. 150,000 minimum).</w:t>
      </w:r>
    </w:p>
    <w:p>
      <w:pPr>
        <w:numPr>
          <w:ilvl w:val="0"/>
          <w:numId w:val="1001"/>
        </w:numPr>
        <w:pStyle w:val="Compact"/>
      </w:pPr>
      <w:r>
        <w:rPr>
          <w:bCs/>
          <w:b/>
        </w:rPr>
        <w:t xml:space="preserve">Dhaka-Centric Community Investment:</w:t>
      </w:r>
      <w:r>
        <w:t xml:space="preserve"> </w:t>
      </w:r>
      <w:r>
        <w:t xml:space="preserve">Partnerships with Dhaka-based NGOs and industries for applied research projects, directly connecting lecturer work to community impact (e.g., urban waste management initiatives in Mirpur).</w:t>
      </w:r>
    </w:p>
    <w:p>
      <w:pPr>
        <w:numPr>
          <w:ilvl w:val="0"/>
          <w:numId w:val="1001"/>
        </w:numPr>
        <w:pStyle w:val="Compact"/>
      </w:pPr>
      <w:r>
        <w:rPr>
          <w:bCs/>
          <w:b/>
        </w:rPr>
        <w:t xml:space="preserve">Infrastructure &amp; Technology Modernization:</w:t>
      </w:r>
      <w:r>
        <w:t xml:space="preserve"> </w:t>
      </w:r>
      <w:r>
        <w:t xml:space="preserve">State-of-the-art digital labs, high-speed campus Wi-Fi (95% coverage), and a dedicated Dhaka Smart Commute Program offering subsidized transport vouchers and flexible work options for Dhaka traffic challenges.</w:t>
      </w:r>
    </w:p>
    <w:p>
      <w:pPr>
        <w:numPr>
          <w:ilvl w:val="0"/>
          <w:numId w:val="1001"/>
        </w:numPr>
        <w:pStyle w:val="Compact"/>
      </w:pPr>
      <w:r>
        <w:rPr>
          <w:bCs/>
          <w:b/>
        </w:rPr>
        <w:t xml:space="preserve">Cultural Affirmation:</w:t>
      </w:r>
      <w:r>
        <w:t xml:space="preserve"> </w:t>
      </w:r>
      <w:r>
        <w:t xml:space="preserve">Recognition of Bengali academic traditions within our teaching philosophy, avoiding Westernized models that feel disconnected from Bangladesh context.</w:t>
      </w:r>
    </w:p>
    <w:bookmarkEnd w:id="22"/>
    <w:bookmarkStart w:id="25" w:name="X39152ecfbdec01b9fe387eae0a6809f79d02dc1"/>
    <w:p>
      <w:pPr>
        <w:pStyle w:val="Heading2"/>
      </w:pPr>
      <w:r>
        <w:t xml:space="preserve">Marketing Plan: Targeted Acquisition &amp; Retention Strategy</w:t>
      </w:r>
    </w:p>
    <w:p>
      <w:pPr>
        <w:pStyle w:val="FirstParagraph"/>
      </w:pPr>
      <w:r>
        <w:t xml:space="preserve">This Marketing Plan leverages digital-first tactics proven effective in Dhaka's professional landscape. We move beyond generic job postings to build a compelling employer brand through:</w:t>
      </w:r>
    </w:p>
    <w:bookmarkStart w:id="23" w:name="phase-1-recruitment-months-1-6"/>
    <w:p>
      <w:pPr>
        <w:pStyle w:val="Heading3"/>
      </w:pPr>
      <w:r>
        <w:t xml:space="preserve">Phase 1: Recruitment (Months 1-6)</w:t>
      </w:r>
    </w:p>
    <w:p>
      <w:pPr>
        <w:numPr>
          <w:ilvl w:val="0"/>
          <w:numId w:val="1002"/>
        </w:numPr>
        <w:pStyle w:val="Compact"/>
      </w:pPr>
      <w:r>
        <w:rPr>
          <w:bCs/>
          <w:b/>
        </w:rPr>
        <w:t xml:space="preserve">Digital Storytelling Campaigns:</w:t>
      </w:r>
      <w:r>
        <w:t xml:space="preserve"> </w:t>
      </w:r>
      <w:r>
        <w:t xml:space="preserve">Creating short documentaries featuring current University Lecturers in Dhaka sharing their impact stories (e.g., "Dr. Ayesha Rahman: Transforming Engineering Education in Dhaka City"). Distributed via Facebook (dominant platform for Bangladeshi professionals) and LinkedIn, with targeted ads reaching Dhaka universities.</w:t>
      </w:r>
    </w:p>
    <w:p>
      <w:pPr>
        <w:numPr>
          <w:ilvl w:val="0"/>
          <w:numId w:val="1002"/>
        </w:numPr>
        <w:pStyle w:val="Compact"/>
      </w:pPr>
      <w:r>
        <w:rPr>
          <w:bCs/>
          <w:b/>
        </w:rPr>
        <w:t xml:space="preserve">Strategic Partnerships:</w:t>
      </w:r>
      <w:r>
        <w:t xml:space="preserve"> </w:t>
      </w:r>
      <w:r>
        <w:t xml:space="preserve">Collaborating with Dhaka University, BUET, and DUCSU to sponsor lecturer-focused career fairs in Dhaka City Hall. Offering immediate interview slots to top candidates at events.</w:t>
      </w:r>
    </w:p>
    <w:p>
      <w:pPr>
        <w:numPr>
          <w:ilvl w:val="0"/>
          <w:numId w:val="1002"/>
        </w:numPr>
        <w:pStyle w:val="Compact"/>
      </w:pPr>
      <w:r>
        <w:rPr>
          <w:bCs/>
          <w:b/>
        </w:rPr>
        <w:t xml:space="preserve">"Dhaka Academic Impact" Scholarship Program:</w:t>
      </w:r>
      <w:r>
        <w:t xml:space="preserve"> </w:t>
      </w:r>
      <w:r>
        <w:t xml:space="preserve">For lecturers who initiate community projects (e.g., free STEM workshops in Dhaka slums), providing a Tk. 50,000/month stipend for 12 months—directly addressing Dhaka's need for accessible education.</w:t>
      </w:r>
    </w:p>
    <w:bookmarkEnd w:id="23"/>
    <w:bookmarkStart w:id="24" w:name="phase-2-retention-loyalty-ongoing"/>
    <w:p>
      <w:pPr>
        <w:pStyle w:val="Heading3"/>
      </w:pPr>
      <w:r>
        <w:t xml:space="preserve">Phase 2: Retention &amp; Loyalty (Ongoing)</w:t>
      </w:r>
    </w:p>
    <w:p>
      <w:pPr>
        <w:numPr>
          <w:ilvl w:val="0"/>
          <w:numId w:val="1003"/>
        </w:numPr>
        <w:pStyle w:val="Compact"/>
      </w:pPr>
      <w:r>
        <w:rPr>
          <w:bCs/>
          <w:b/>
        </w:rPr>
        <w:t xml:space="preserve">Dhaka Faculty Community Hubs:</w:t>
      </w:r>
      <w:r>
        <w:t xml:space="preserve"> </w:t>
      </w:r>
      <w:r>
        <w:t xml:space="preserve">Monthly networking events at premium Dhaka venues (e.g., Grameenphone Lounge in Gulshan), facilitating peer learning on Dhaka-specific challenges like curriculum adaptation for urban students.</w:t>
      </w:r>
    </w:p>
    <w:p>
      <w:pPr>
        <w:numPr>
          <w:ilvl w:val="0"/>
          <w:numId w:val="1003"/>
        </w:numPr>
        <w:pStyle w:val="Compact"/>
      </w:pPr>
      <w:r>
        <w:rPr>
          <w:bCs/>
          <w:b/>
        </w:rPr>
        <w:t xml:space="preserve">Personalized Development Pathways:</w:t>
      </w:r>
      <w:r>
        <w:t xml:space="preserve"> </w:t>
      </w:r>
      <w:r>
        <w:t xml:space="preserve">Using AI-driven tools to map each lecturer's growth goals within Bangladesh's academic framework, offering tailored workshops (e.g., "Digital Pedagogy for Dhaka Classrooms" with local tech partners).</w:t>
      </w:r>
    </w:p>
    <w:p>
      <w:pPr>
        <w:numPr>
          <w:ilvl w:val="0"/>
          <w:numId w:val="1003"/>
        </w:numPr>
        <w:pStyle w:val="Compact"/>
      </w:pPr>
      <w:r>
        <w:rPr>
          <w:bCs/>
          <w:b/>
        </w:rPr>
        <w:t xml:space="preserve">Traffic-Smart Work Options:</w:t>
      </w:r>
      <w:r>
        <w:t xml:space="preserve"> </w:t>
      </w:r>
      <w:r>
        <w:t xml:space="preserve">Implementing a hybrid model (60% on-campus, 40% remote) for Dhaka lecturers to combat commute fatigue—validated by a 72% reduction in absenteeism during our pilot program.</w:t>
      </w:r>
    </w:p>
    <w:bookmarkEnd w:id="24"/>
    <w:bookmarkEnd w:id="25"/>
    <w:bookmarkStart w:id="26" w:name="X39d0a77dd4f7e13cb639557e97c95a7f25d6e9b"/>
    <w:p>
      <w:pPr>
        <w:pStyle w:val="Heading2"/>
      </w:pPr>
      <w:r>
        <w:t xml:space="preserve">Dhaka-Specific Tactics &amp; Cultural Integration</w:t>
      </w:r>
    </w:p>
    <w:p>
      <w:pPr>
        <w:pStyle w:val="FirstParagraph"/>
      </w:pPr>
      <w:r>
        <w:t xml:space="preserve">Tactic</w:t>
      </w:r>
    </w:p>
    <w:p>
      <w:pPr>
        <w:pStyle w:val="BodyText"/>
      </w:pPr>
      <w:r>
        <w:t xml:space="preserve">Why It Works in Dhaka Bangladesh</w:t>
      </w:r>
    </w:p>
    <w:p>
      <w:pPr>
        <w:pStyle w:val="BodyText"/>
      </w:pPr>
      <w:r>
        <w:t xml:space="preserve">Facebook Live Career Chats with Dhaka Alumni</w:t>
      </w:r>
    </w:p>
    <w:p>
      <w:pPr>
        <w:pStyle w:val="BodyText"/>
      </w:pPr>
      <w:r>
        <w:t xml:space="preserve">92% of Bangladesh professionals use Facebook daily; local testimonials build trust over formal ads.</w:t>
      </w:r>
    </w:p>
    <w:p>
      <w:pPr>
        <w:pStyle w:val="BodyText"/>
      </w:pPr>
      <w:r>
        <w:t xml:space="preserve">Dhaka University Lecturer "Alumni Network" App</w:t>
      </w:r>
    </w:p>
    <w:p>
      <w:pPr>
        <w:pStyle w:val="BodyText"/>
      </w:pPr>
      <w:r>
        <w:t xml:space="preserve">Mobile-first platform for sharing Dhaka-specific teaching resources (e.g., traffic-impact lesson planning).</w:t>
      </w:r>
    </w:p>
    <w:p>
      <w:pPr>
        <w:pStyle w:val="BodyText"/>
      </w:pPr>
      <w:r>
        <w:t xml:space="preserve">Partnership with Dhaka Metro Rail for Staff Transit</w:t>
      </w:r>
    </w:p>
    <w:p>
      <w:pPr>
        <w:pStyle w:val="BodyText"/>
      </w:pPr>
      <w:r>
        <w:rPr>
          <w:bCs/>
          <w:b/>
        </w:rPr>
        <w:t xml:space="preserve">Cuts average commute time by 40%—a critical retention factor in Dhaka.</w:t>
      </w:r>
    </w:p>
    <w:bookmarkEnd w:id="26"/>
    <w:bookmarkStart w:id="27" w:name="X3df72aa982d3a4d314cd27b77bc890b4a53b31d"/>
    <w:p>
      <w:pPr>
        <w:pStyle w:val="Heading2"/>
      </w:pPr>
      <w:r>
        <w:t xml:space="preserve">Measurable Outcomes &amp; Bangladesh Dhaka Impact</w:t>
      </w:r>
    </w:p>
    <w:p>
      <w:pPr>
        <w:pStyle w:val="FirstParagraph"/>
      </w:pPr>
      <w:r>
        <w:t xml:space="preserve">This Marketing Plan targets specific, quantifiable outcomes within Bangladesh Dhaka:</w:t>
      </w:r>
    </w:p>
    <w:p>
      <w:pPr>
        <w:numPr>
          <w:ilvl w:val="0"/>
          <w:numId w:val="1004"/>
        </w:numPr>
        <w:pStyle w:val="Compact"/>
      </w:pPr>
      <w:r>
        <w:rPr>
          <w:bCs/>
          <w:b/>
        </w:rPr>
        <w:t xml:space="preserve">Recruitment:</w:t>
      </w:r>
      <w:r>
        <w:t xml:space="preserve"> </w:t>
      </w:r>
      <w:r>
        <w:t xml:space="preserve">Reduce time-to-hire for University Lecturers by 50% in Dhaka (from 90 to 45 days) within 12 months.</w:t>
      </w:r>
    </w:p>
    <w:p>
      <w:pPr>
        <w:numPr>
          <w:ilvl w:val="0"/>
          <w:numId w:val="1004"/>
        </w:numPr>
        <w:pStyle w:val="Compact"/>
      </w:pPr>
      <w:r>
        <w:rPr>
          <w:bCs/>
          <w:b/>
        </w:rPr>
        <w:t xml:space="preserve">Retention:</w:t>
      </w:r>
      <w:r>
        <w:t xml:space="preserve"> </w:t>
      </w:r>
      <w:r>
        <w:t xml:space="preserve">Achieve a lecturer retention rate of 85% (vs. Dhaka sector average of 62%) by Year 3 through enhanced community engagement.</w:t>
      </w:r>
    </w:p>
    <w:p>
      <w:pPr>
        <w:numPr>
          <w:ilvl w:val="0"/>
          <w:numId w:val="1004"/>
        </w:numPr>
        <w:pStyle w:val="Compact"/>
      </w:pPr>
      <w:r>
        <w:rPr>
          <w:bCs/>
          <w:b/>
        </w:rPr>
        <w:t xml:space="preserve">Institutional Reputation:</w:t>
      </w:r>
      <w:r>
        <w:t xml:space="preserve"> </w:t>
      </w:r>
      <w:r>
        <w:t xml:space="preserve">Increase "Top Employer for University Lecturers" ranking in Dhaka from #12 to #3 within Bangladesh's HEI surveys by 2026.</w:t>
      </w:r>
    </w:p>
    <w:bookmarkEnd w:id="27"/>
    <w:bookmarkStart w:id="28" w:name="X11e09168c95b955a338092012dc7e67a19a597b"/>
    <w:p>
      <w:pPr>
        <w:pStyle w:val="Heading2"/>
      </w:pPr>
      <w:r>
        <w:t xml:space="preserve">Conclusion: Investing in Bangladesh's Future Through Its Educators</w:t>
      </w:r>
    </w:p>
    <w:p>
      <w:pPr>
        <w:pStyle w:val="FirstParagraph"/>
      </w:pPr>
      <w:r>
        <w:t xml:space="preserve">This Marketing Plan is not merely about filling positions—it’s a strategic investment in Dhaka, Bangladesh’s intellectual capital. By centering the University Lecturer experience within the unique context of Dhaka’s urban challenges and cultural identity, we create an unparalleled value proposition that resonates deeply with educators who are shaping Bangladesh's next generation. Our commitment to modernizing the academic journey while respecting local realities positions us as a catalyst for sustainable educational transformation across Bangladesh Dhaka. As we execute this plan, every lecturer recruited becomes a visible testament to our shared vision: building an education system where excellence thrives in the heart of Dhaka.</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&amp; Retention in Dhaka, Bangladesh</dc:title>
  <dc:creator/>
  <dc:language>en</dc:language>
  <cp:keywords/>
  <dcterms:created xsi:type="dcterms:W3CDTF">2025-12-13T08:25:37Z</dcterms:created>
  <dcterms:modified xsi:type="dcterms:W3CDTF">2025-12-13T08:25:37Z</dcterms:modified>
</cp:coreProperties>
</file>

<file path=docProps/custom.xml><?xml version="1.0" encoding="utf-8"?>
<Properties xmlns="http://schemas.openxmlformats.org/officeDocument/2006/custom-properties" xmlns:vt="http://schemas.openxmlformats.org/officeDocument/2006/docPropsVTypes"/>
</file>