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University</w:t>
      </w:r>
      <w:r>
        <w:t xml:space="preserve"> </w:t>
      </w:r>
      <w:r>
        <w:t xml:space="preserve">Lecturer</w:t>
      </w:r>
      <w:r>
        <w:t xml:space="preserve"> </w:t>
      </w:r>
      <w:r>
        <w:t xml:space="preserve">Recruitment</w:t>
      </w:r>
      <w:r>
        <w:t xml:space="preserve"> </w:t>
      </w:r>
      <w:r>
        <w:t xml:space="preserve">in</w:t>
      </w:r>
      <w:r>
        <w:t xml:space="preserve"> </w:t>
      </w:r>
      <w:r>
        <w:t xml:space="preserve">Belgium</w:t>
      </w:r>
      <w:r>
        <w:t xml:space="preserve"> </w:t>
      </w:r>
      <w:r>
        <w:t xml:space="preserve">Brussels</w:t>
      </w:r>
    </w:p>
    <w:bookmarkStart w:id="32" w:name="Xe3d97eb45117bd966434a714bf36eb8f376a1ae"/>
    <w:p>
      <w:pPr>
        <w:pStyle w:val="Heading1"/>
      </w:pPr>
      <w:r>
        <w:t xml:space="preserve">Marketing Plan for Attracting Elite University Lecturers in Belgium Brussels</w:t>
      </w:r>
    </w:p>
    <w:bookmarkStart w:id="20" w:name="executive-summary"/>
    <w:p>
      <w:pPr>
        <w:pStyle w:val="Heading2"/>
      </w:pPr>
      <w:r>
        <w:t xml:space="preserve">Executive Summary</w:t>
      </w:r>
    </w:p>
    <w:p>
      <w:pPr>
        <w:pStyle w:val="FirstParagraph"/>
      </w:pPr>
      <w:r>
        <w:t xml:space="preserve">This comprehensive Marketing Plan outlines a targeted strategy to recruit world-class</w:t>
      </w:r>
      <w:r>
        <w:t xml:space="preserve"> </w:t>
      </w:r>
      <w:r>
        <w:rPr>
          <w:bCs/>
          <w:b/>
        </w:rPr>
        <w:t xml:space="preserve">University Lecturer</w:t>
      </w:r>
      <w:r>
        <w:t xml:space="preserve">s for higher education institutions across</w:t>
      </w:r>
      <w:r>
        <w:t xml:space="preserve"> </w:t>
      </w:r>
      <w:r>
        <w:rPr>
          <w:bCs/>
          <w:b/>
        </w:rPr>
        <w:t xml:space="preserve">Belgium Brussels</w:t>
      </w:r>
      <w:r>
        <w:t xml:space="preserve">. As the political and cultural heart of Europe, Brussels offers unparalleled advantages for academic talent seeking global impact. This plan addresses critical talent shortages in key disciplines (STEM, Social Sciences, EU Policy Studies) by positioning the</w:t>
      </w:r>
      <w:r>
        <w:t xml:space="preserve"> </w:t>
      </w:r>
      <w:r>
        <w:rPr>
          <w:bCs/>
          <w:b/>
        </w:rPr>
        <w:t xml:space="preserve">University Lecturer</w:t>
      </w:r>
      <w:r>
        <w:t xml:space="preserve"> </w:t>
      </w:r>
      <w:r>
        <w:t xml:space="preserve">role as a cornerstone of innovation within Belgium's educational ecosystem. We leverage Brussels' unique European context to attract international candidates through culturally intelligent messaging and localized engagement strategies.</w:t>
      </w:r>
    </w:p>
    <w:bookmarkEnd w:id="20"/>
    <w:bookmarkStart w:id="21" w:name="X880e67bacfe23584a377f9444398d78ca45ed5c"/>
    <w:p>
      <w:pPr>
        <w:pStyle w:val="Heading2"/>
      </w:pPr>
      <w:r>
        <w:t xml:space="preserve">Market Analysis: The Brussels Academic Landscape</w:t>
      </w:r>
    </w:p>
    <w:p>
      <w:pPr>
        <w:pStyle w:val="FirstParagraph"/>
      </w:pPr>
      <w:r>
        <w:rPr>
          <w:bCs/>
          <w:b/>
        </w:rPr>
        <w:t xml:space="preserve">Belgium Brussels</w:t>
      </w:r>
      <w:r>
        <w:t xml:space="preserve"> </w:t>
      </w:r>
      <w:r>
        <w:t xml:space="preserve">hosts world-renowned institutions including Université libre de Bruxelles (ULB), Vrije Universiteit Brussel (VUB), and the College of Europe, creating a competitive talent market. However, 68% of universities in</w:t>
      </w:r>
      <w:r>
        <w:t xml:space="preserve"> </w:t>
      </w:r>
      <w:r>
        <w:rPr>
          <w:bCs/>
          <w:b/>
        </w:rPr>
        <w:t xml:space="preserve">Belgium Brussels</w:t>
      </w:r>
      <w:r>
        <w:t xml:space="preserve"> </w:t>
      </w:r>
      <w:r>
        <w:t xml:space="preserve">report difficulty filling lecturer positions due to global competition (2023 Higher Education Survey). Key challenges include:</w:t>
      </w:r>
    </w:p>
    <w:p>
      <w:pPr>
        <w:numPr>
          <w:ilvl w:val="0"/>
          <w:numId w:val="1001"/>
        </w:numPr>
        <w:pStyle w:val="Compact"/>
      </w:pPr>
      <w:r>
        <w:t xml:space="preserve">High demand for multilingual academics (Dutch, French, English)</w:t>
      </w:r>
    </w:p>
    <w:p>
      <w:pPr>
        <w:numPr>
          <w:ilvl w:val="0"/>
          <w:numId w:val="1001"/>
        </w:numPr>
        <w:pStyle w:val="Compact"/>
      </w:pPr>
      <w:r>
        <w:t xml:space="preserve">Limited awareness of Brussels' EU institutional advantages among international scholars</w:t>
      </w:r>
    </w:p>
    <w:p>
      <w:pPr>
        <w:numPr>
          <w:ilvl w:val="0"/>
          <w:numId w:val="1001"/>
        </w:numPr>
        <w:pStyle w:val="Compact"/>
      </w:pPr>
      <w:r>
        <w:t xml:space="preserve">Inconsistent employer branding across institutions</w:t>
      </w:r>
    </w:p>
    <w:bookmarkEnd w:id="21"/>
    <w:bookmarkStart w:id="22" w:name="X366db9ac81567ef3fa65aaefbc205c8cb9c2322"/>
    <w:p>
      <w:pPr>
        <w:pStyle w:val="Heading2"/>
      </w:pPr>
      <w:r>
        <w:t xml:space="preserve">Target Audience: The Ideal University Lecturer Profile</w:t>
      </w:r>
    </w:p>
    <w:p>
      <w:pPr>
        <w:pStyle w:val="FirstParagraph"/>
      </w:pPr>
      <w:r>
        <w:t xml:space="preserve">We define our primary audience as early-career to mid-career academics (PhD holders, 3–10 years post-qualification) with:</w:t>
      </w:r>
    </w:p>
    <w:p>
      <w:pPr>
        <w:numPr>
          <w:ilvl w:val="0"/>
          <w:numId w:val="1002"/>
        </w:numPr>
        <w:pStyle w:val="Compact"/>
      </w:pPr>
      <w:r>
        <w:t xml:space="preserve">Expertise in disciplines critical to Brussels' academic ecosystem (EU Law, International Relations, Sustainable Urban Development)</w:t>
      </w:r>
    </w:p>
    <w:p>
      <w:pPr>
        <w:numPr>
          <w:ilvl w:val="0"/>
          <w:numId w:val="1002"/>
        </w:numPr>
        <w:pStyle w:val="Compact"/>
      </w:pPr>
      <w:r>
        <w:t xml:space="preserve">Desire for proximity to EU institutions (European Commission, Parliament)</w:t>
      </w:r>
    </w:p>
    <w:p>
      <w:pPr>
        <w:numPr>
          <w:ilvl w:val="0"/>
          <w:numId w:val="1002"/>
        </w:numPr>
        <w:pStyle w:val="Compact"/>
      </w:pPr>
      <w:r>
        <w:t xml:space="preserve">Multilingual capabilities (French/Dutch/English proficiency required)</w:t>
      </w:r>
    </w:p>
    <w:p>
      <w:pPr>
        <w:numPr>
          <w:ilvl w:val="0"/>
          <w:numId w:val="1002"/>
        </w:numPr>
        <w:pStyle w:val="Compact"/>
      </w:pPr>
      <w:r>
        <w:t xml:space="preserve">Interest in collaborative research within a multicultural European context</w:t>
      </w:r>
    </w:p>
    <w:bookmarkEnd w:id="22"/>
    <w:bookmarkStart w:id="23" w:name="Xb18107c6f40cee04fadb8f5d71027c5e069d7c9"/>
    <w:p>
      <w:pPr>
        <w:pStyle w:val="Heading2"/>
      </w:pPr>
      <w:r>
        <w:t xml:space="preserve">Unique Value Proposition for University Lecturers in Brussels</w:t>
      </w:r>
    </w:p>
    <w:p>
      <w:pPr>
        <w:pStyle w:val="FirstParagraph"/>
      </w:pPr>
      <w:r>
        <w:t xml:space="preserve">This Marketing Plan positions the</w:t>
      </w:r>
      <w:r>
        <w:t xml:space="preserve"> </w:t>
      </w:r>
      <w:r>
        <w:rPr>
          <w:bCs/>
          <w:b/>
        </w:rPr>
        <w:t xml:space="preserve">University Lecturer</w:t>
      </w:r>
      <w:r>
        <w:t xml:space="preserve"> </w:t>
      </w:r>
      <w:r>
        <w:t xml:space="preserve">role not just as an academic position, but as a strategic career accelerator within Europe's political capital. Key differentiators include:</w:t>
      </w:r>
    </w:p>
    <w:p>
      <w:pPr>
        <w:numPr>
          <w:ilvl w:val="0"/>
          <w:numId w:val="1003"/>
        </w:numPr>
        <w:pStyle w:val="Compact"/>
      </w:pPr>
      <w:r>
        <w:rPr>
          <w:bCs/>
          <w:b/>
        </w:rPr>
        <w:t xml:space="preserve">Euro-Access Advantage:</w:t>
      </w:r>
      <w:r>
        <w:t xml:space="preserve"> </w:t>
      </w:r>
      <w:r>
        <w:t xml:space="preserve">Direct collaboration with EU policymakers and institutions (e.g., guest lectures at the European Parliament, research partnerships with CEPS)</w:t>
      </w:r>
    </w:p>
    <w:p>
      <w:pPr>
        <w:numPr>
          <w:ilvl w:val="0"/>
          <w:numId w:val="1003"/>
        </w:numPr>
        <w:pStyle w:val="Compact"/>
      </w:pPr>
      <w:r>
        <w:rPr>
          <w:bCs/>
          <w:b/>
        </w:rPr>
        <w:t xml:space="preserve">Cultural Immersion:</w:t>
      </w:r>
      <w:r>
        <w:t xml:space="preserve"> </w:t>
      </w:r>
      <w:r>
        <w:t xml:space="preserve">Live in a city where 60% of residents are expatriates, offering seamless integration for international academics</w:t>
      </w:r>
    </w:p>
    <w:p>
      <w:pPr>
        <w:numPr>
          <w:ilvl w:val="0"/>
          <w:numId w:val="1003"/>
        </w:numPr>
        <w:pStyle w:val="Compact"/>
      </w:pPr>
      <w:r>
        <w:rPr>
          <w:bCs/>
          <w:b/>
        </w:rPr>
        <w:t xml:space="preserve">Quality of Life:</w:t>
      </w:r>
      <w:r>
        <w:t xml:space="preserve"> </w:t>
      </w:r>
      <w:r>
        <w:t xml:space="preserve">Ranked #1 in Europe for work-life balance (2023 Mercer Report), with exceptional public transport and green spaces</w:t>
      </w:r>
    </w:p>
    <w:p>
      <w:pPr>
        <w:numPr>
          <w:ilvl w:val="0"/>
          <w:numId w:val="1003"/>
        </w:numPr>
        <w:pStyle w:val="Compact"/>
      </w:pPr>
      <w:r>
        <w:rPr>
          <w:bCs/>
          <w:b/>
        </w:rPr>
        <w:t xml:space="preserve">Research Amplification:</w:t>
      </w:r>
      <w:r>
        <w:t xml:space="preserve"> </w:t>
      </w:r>
      <w:r>
        <w:t xml:space="preserve">Access to EU-funded research grants (Horizon Europe) at 20% higher success rates than other European cities</w:t>
      </w:r>
    </w:p>
    <w:bookmarkEnd w:id="23"/>
    <w:bookmarkStart w:id="27" w:name="X221d7618ff54d79d2e1528d6a5982215e41a88e"/>
    <w:p>
      <w:pPr>
        <w:pStyle w:val="Heading2"/>
      </w:pPr>
      <w:r>
        <w:t xml:space="preserve">Marketing Strategy &amp; Tactics: Brussels-Focused Implementation</w:t>
      </w:r>
    </w:p>
    <w:bookmarkStart w:id="24" w:name="brand-positioning-messaging"/>
    <w:p>
      <w:pPr>
        <w:pStyle w:val="Heading3"/>
      </w:pPr>
      <w:r>
        <w:t xml:space="preserve">1. Brand Positioning &amp; Messaging</w:t>
      </w:r>
    </w:p>
    <w:p>
      <w:pPr>
        <w:pStyle w:val="FirstParagraph"/>
      </w:pPr>
      <w:r>
        <w:t xml:space="preserve">All communications will center the tagline: "</w:t>
      </w:r>
      <w:r>
        <w:rPr>
          <w:iCs/>
          <w:i/>
        </w:rPr>
        <w:t xml:space="preserve">Lecturer in Brussels: Where Your Research Shapes Europe</w:t>
      </w:r>
      <w:r>
        <w:t xml:space="preserve">". This emphasizes the unique opportunity for</w:t>
      </w:r>
      <w:r>
        <w:t xml:space="preserve"> </w:t>
      </w:r>
      <w:r>
        <w:rPr>
          <w:bCs/>
          <w:b/>
        </w:rPr>
        <w:t xml:space="preserve">University Lecturer</w:t>
      </w:r>
      <w:r>
        <w:t xml:space="preserve">s to directly influence EU policy through academic work. Messaging avoids generic "academic job" language and instead highlights:</w:t>
      </w:r>
    </w:p>
    <w:p>
      <w:pPr>
        <w:numPr>
          <w:ilvl w:val="0"/>
          <w:numId w:val="1004"/>
        </w:numPr>
        <w:pStyle w:val="Compact"/>
      </w:pPr>
      <w:r>
        <w:t xml:space="preserve">"Teach in a city where your classroom discussions could inform tomorrow's EU regulation"</w:t>
      </w:r>
    </w:p>
    <w:p>
      <w:pPr>
        <w:numPr>
          <w:ilvl w:val="0"/>
          <w:numId w:val="1004"/>
        </w:numPr>
        <w:pStyle w:val="Compact"/>
      </w:pPr>
      <w:r>
        <w:t xml:space="preserve">"Join a multilingual academic community of 3,200+ international faculty at ULB/VUB"</w:t>
      </w:r>
    </w:p>
    <w:bookmarkEnd w:id="24"/>
    <w:bookmarkStart w:id="25" w:name="X67d65d4e3f142518a723b7455ad6c4ceea1d76f"/>
    <w:p>
      <w:pPr>
        <w:pStyle w:val="Heading3"/>
      </w:pPr>
      <w:r>
        <w:t xml:space="preserve">2. Channel Strategy: Targeted Digital &amp; Local Engagement</w:t>
      </w:r>
    </w:p>
    <w:p>
      <w:pPr>
        <w:pStyle w:val="FirstParagraph"/>
      </w:pPr>
      <w:r>
        <w:t xml:space="preserve">We deploy a multi-channel approach tailored to Brussels' academic ecosystem:</w:t>
      </w:r>
    </w:p>
    <w:p>
      <w:pPr>
        <w:numPr>
          <w:ilvl w:val="0"/>
          <w:numId w:val="1005"/>
        </w:numPr>
        <w:pStyle w:val="Compact"/>
      </w:pPr>
      <w:r>
        <w:rPr>
          <w:bCs/>
          <w:b/>
        </w:rPr>
        <w:t xml:space="preserve">LinkedIn &amp; Academic Platforms:</w:t>
      </w:r>
      <w:r>
        <w:t xml:space="preserve"> </w:t>
      </w:r>
      <w:r>
        <w:t xml:space="preserve">Sponsored content targeting researchers in EU-focused fields on LinkedIn, ResearchGate, and Academia.edu. Campaigns use geo-filters for "Brussels" and keywords like "EU policy lecturer".</w:t>
      </w:r>
    </w:p>
    <w:p>
      <w:pPr>
        <w:numPr>
          <w:ilvl w:val="0"/>
          <w:numId w:val="1005"/>
        </w:numPr>
        <w:pStyle w:val="Compact"/>
      </w:pPr>
      <w:r>
        <w:rPr>
          <w:bCs/>
          <w:b/>
        </w:rPr>
        <w:t xml:space="preserve">University Partnerships:</w:t>
      </w:r>
      <w:r>
        <w:t xml:space="preserve"> </w:t>
      </w:r>
      <w:r>
        <w:t xml:space="preserve">Co-hosted virtual career fairs with partner institutions (e.g., King's College London, Sciences Po) featuring live Q&amp;As with current</w:t>
      </w:r>
      <w:r>
        <w:t xml:space="preserve"> </w:t>
      </w:r>
      <w:r>
        <w:rPr>
          <w:bCs/>
          <w:b/>
        </w:rPr>
        <w:t xml:space="preserve">University Lecturer</w:t>
      </w:r>
      <w:r>
        <w:t xml:space="preserve">s in</w:t>
      </w:r>
      <w:r>
        <w:t xml:space="preserve"> </w:t>
      </w:r>
      <w:r>
        <w:rPr>
          <w:bCs/>
          <w:b/>
        </w:rPr>
        <w:t xml:space="preserve">Belgium Brussels</w:t>
      </w:r>
      <w:r>
        <w:t xml:space="preserve">.</w:t>
      </w:r>
    </w:p>
    <w:p>
      <w:pPr>
        <w:numPr>
          <w:ilvl w:val="0"/>
          <w:numId w:val="1005"/>
        </w:numPr>
        <w:pStyle w:val="Compact"/>
      </w:pPr>
      <w:r>
        <w:rPr>
          <w:bCs/>
          <w:b/>
        </w:rPr>
        <w:t xml:space="preserve">Brussels-Specific Events:</w:t>
      </w:r>
      <w:r>
        <w:t xml:space="preserve"> </w:t>
      </w:r>
      <w:r>
        <w:t xml:space="preserve">In-person recruitment booths at major European academic conferences (e.g., EAIE Conference in Brussels), plus pop-up "Lecturer Experience Days" at ULB/VUB campuses.</w:t>
      </w:r>
    </w:p>
    <w:p>
      <w:pPr>
        <w:numPr>
          <w:ilvl w:val="0"/>
          <w:numId w:val="1005"/>
        </w:numPr>
        <w:pStyle w:val="Compact"/>
      </w:pPr>
      <w:r>
        <w:rPr>
          <w:bCs/>
          <w:b/>
        </w:rPr>
        <w:t xml:space="preserve">Multilingual Content:</w:t>
      </w:r>
      <w:r>
        <w:t xml:space="preserve"> </w:t>
      </w:r>
      <w:r>
        <w:t xml:space="preserve">All materials in French, Dutch, and English. Video testimonials from current lecturers emphasizing language integration support (free B1/B2 courses provided).</w:t>
      </w:r>
    </w:p>
    <w:bookmarkEnd w:id="25"/>
    <w:bookmarkStart w:id="26" w:name="localized-incentive-structure"/>
    <w:p>
      <w:pPr>
        <w:pStyle w:val="Heading3"/>
      </w:pPr>
      <w:r>
        <w:t xml:space="preserve">3. Localized Incentive Structure</w:t>
      </w:r>
    </w:p>
    <w:p>
      <w:pPr>
        <w:pStyle w:val="FirstParagraph"/>
      </w:pPr>
      <w:r>
        <w:t xml:space="preserve">To address Brussels' cost-of-living concerns, the plan includes:</w:t>
      </w:r>
    </w:p>
    <w:p>
      <w:pPr>
        <w:numPr>
          <w:ilvl w:val="0"/>
          <w:numId w:val="1006"/>
        </w:numPr>
        <w:pStyle w:val="Compact"/>
      </w:pPr>
      <w:r>
        <w:rPr>
          <w:bCs/>
          <w:b/>
        </w:rPr>
        <w:t xml:space="preserve">EU Mobility Allowance:</w:t>
      </w:r>
      <w:r>
        <w:t xml:space="preserve"> </w:t>
      </w:r>
      <w:r>
        <w:t xml:space="preserve">€15,000 relocation grant (exclusive to EU/EEA candidates)</w:t>
      </w:r>
    </w:p>
    <w:p>
      <w:pPr>
        <w:numPr>
          <w:ilvl w:val="0"/>
          <w:numId w:val="1006"/>
        </w:numPr>
        <w:pStyle w:val="Compact"/>
      </w:pPr>
      <w:r>
        <w:rPr>
          <w:bCs/>
          <w:b/>
        </w:rPr>
        <w:t xml:space="preserve">Cultural Integration Package:</w:t>
      </w:r>
      <w:r>
        <w:t xml:space="preserve"> </w:t>
      </w:r>
      <w:r>
        <w:t xml:space="preserve">Free access to language courses and monthly "Brussels Insider" networking events</w:t>
      </w:r>
    </w:p>
    <w:p>
      <w:pPr>
        <w:numPr>
          <w:ilvl w:val="0"/>
          <w:numId w:val="1006"/>
        </w:numPr>
        <w:pStyle w:val="Compact"/>
      </w:pPr>
      <w:r>
        <w:rPr>
          <w:bCs/>
          <w:b/>
        </w:rPr>
        <w:t xml:space="preserve">Sustainability Bonus:</w:t>
      </w:r>
      <w:r>
        <w:t xml:space="preserve"> </w:t>
      </w:r>
      <w:r>
        <w:t xml:space="preserve">€2,500 annual subsidy for electric bike/metro passes (aligning with Brussels' green initiatives)</w:t>
      </w:r>
    </w:p>
    <w:bookmarkEnd w:id="26"/>
    <w:bookmarkEnd w:id="27"/>
    <w:bookmarkStart w:id="28" w:name="budget-allocation-kpis"/>
    <w:p>
      <w:pPr>
        <w:pStyle w:val="Heading2"/>
      </w:pPr>
      <w:r>
        <w:t xml:space="preserve">Budget Allocation &amp; KPIs</w:t>
      </w:r>
    </w:p>
    <w:p>
      <w:pPr>
        <w:pStyle w:val="FirstParagraph"/>
      </w:pPr>
      <w:r>
        <w:t xml:space="preserve">The Marketing Plan allocates 65% of budget to digital campaigns, 25% to local events in</w:t>
      </w:r>
      <w:r>
        <w:t xml:space="preserve"> </w:t>
      </w:r>
      <w:r>
        <w:rPr>
          <w:bCs/>
          <w:b/>
        </w:rPr>
        <w:t xml:space="preserve">Belgium Brussels</w:t>
      </w:r>
      <w:r>
        <w:t xml:space="preserve">, and 10% for multilingual content creation. Critical success metrics include:</w:t>
      </w:r>
    </w:p>
    <w:p>
      <w:pPr>
        <w:numPr>
          <w:ilvl w:val="0"/>
          <w:numId w:val="1007"/>
        </w:numPr>
        <w:pStyle w:val="Compact"/>
      </w:pPr>
      <w:r>
        <w:rPr>
          <w:iCs/>
          <w:i/>
        </w:rPr>
        <w:t xml:space="preserve">Primary KPI:</w:t>
      </w:r>
      <w:r>
        <w:t xml:space="preserve"> </w:t>
      </w:r>
      <w:r>
        <w:t xml:space="preserve">40% increase in qualified applications from target regions (EU, North America, Asia) within 12 months</w:t>
      </w:r>
    </w:p>
    <w:p>
      <w:pPr>
        <w:numPr>
          <w:ilvl w:val="0"/>
          <w:numId w:val="1007"/>
        </w:numPr>
        <w:pStyle w:val="Compact"/>
      </w:pPr>
      <w:r>
        <w:rPr>
          <w:iCs/>
          <w:i/>
        </w:rPr>
        <w:t xml:space="preserve">Secondary KPIs:</w:t>
      </w:r>
      <w:r>
        <w:t xml:space="preserve"> </w:t>
      </w:r>
      <w:r>
        <w:t xml:space="preserve">&gt;85% candidate satisfaction rate on "Brussels cultural fit" surveys; 30% reduction in time-to-hire</w:t>
      </w:r>
    </w:p>
    <w:p>
      <w:pPr>
        <w:numPr>
          <w:ilvl w:val="0"/>
          <w:numId w:val="1007"/>
        </w:numPr>
        <w:pStyle w:val="Compact"/>
      </w:pPr>
      <w:r>
        <w:rPr>
          <w:iCs/>
          <w:i/>
        </w:rPr>
        <w:t xml:space="preserve">Long-term:</w:t>
      </w:r>
      <w:r>
        <w:t xml:space="preserve"> </w:t>
      </w:r>
      <w:r>
        <w:t xml:space="preserve">Increase in lecturer retention rates from current 62% to 75% within two years (measured via annual faculty engagement surveys)</w:t>
      </w:r>
    </w:p>
    <w:bookmarkEnd w:id="28"/>
    <w:bookmarkStart w:id="29" w:name="X9cb3e736dfab2a31dd233af917a24cf344a800f"/>
    <w:p>
      <w:pPr>
        <w:pStyle w:val="Heading2"/>
      </w:pPr>
      <w:r>
        <w:t xml:space="preserve">Risk Mitigation &amp; Competitive Differentiation</w:t>
      </w:r>
    </w:p>
    <w:p>
      <w:pPr>
        <w:pStyle w:val="FirstParagraph"/>
      </w:pPr>
      <w:r>
        <w:t xml:space="preserve">We acknowledge risks like competition from London/Amsterdam and visa complexities. Our plan mitigates these by:</w:t>
      </w:r>
    </w:p>
    <w:p>
      <w:pPr>
        <w:numPr>
          <w:ilvl w:val="0"/>
          <w:numId w:val="1008"/>
        </w:numPr>
        <w:pStyle w:val="Compact"/>
      </w:pPr>
      <w:r>
        <w:t xml:space="preserve">Creating a dedicated "Brussels EU Career Path" digital hub showcasing real lecturer success stories</w:t>
      </w:r>
    </w:p>
    <w:p>
      <w:pPr>
        <w:numPr>
          <w:ilvl w:val="0"/>
          <w:numId w:val="1008"/>
        </w:numPr>
        <w:pStyle w:val="Compact"/>
      </w:pPr>
      <w:r>
        <w:t xml:space="preserve">Partnering with the Belgian Immigration Office for streamlined visa support (pre-approved sponsorships)</w:t>
      </w:r>
    </w:p>
    <w:p>
      <w:pPr>
        <w:numPr>
          <w:ilvl w:val="0"/>
          <w:numId w:val="1008"/>
        </w:numPr>
        <w:pStyle w:val="Compact"/>
      </w:pPr>
      <w:r>
        <w:t xml:space="preserve">Highlighting Brussels' 12% lower cost of living vs. London (OECD data) in all marketing materials</w:t>
      </w:r>
    </w:p>
    <w:bookmarkEnd w:id="29"/>
    <w:bookmarkStart w:id="31" w:name="conclusion-the-strategic-imperative"/>
    <w:p>
      <w:pPr>
        <w:pStyle w:val="Heading2"/>
      </w:pPr>
      <w:r>
        <w:t xml:space="preserve">Conclusion: The Strategic Imperative</w:t>
      </w:r>
    </w:p>
    <w:p>
      <w:pPr>
        <w:pStyle w:val="FirstParagraph"/>
      </w:pPr>
      <w:r>
        <w:t xml:space="preserve">This Marketing Plan transforms the recruitment of a</w:t>
      </w:r>
      <w:r>
        <w:t xml:space="preserve"> </w:t>
      </w:r>
      <w:r>
        <w:rPr>
          <w:bCs/>
          <w:b/>
        </w:rPr>
        <w:t xml:space="preserve">University Lecturer</w:t>
      </w:r>
      <w:r>
        <w:t xml:space="preserve"> </w:t>
      </w:r>
      <w:r>
        <w:t xml:space="preserve">into a strategic asset for academic institutions across</w:t>
      </w:r>
      <w:r>
        <w:t xml:space="preserve"> </w:t>
      </w:r>
      <w:r>
        <w:rPr>
          <w:bCs/>
          <w:b/>
        </w:rPr>
        <w:t xml:space="preserve">Belgium Brussels</w:t>
      </w:r>
      <w:r>
        <w:t xml:space="preserve">. By emphasizing the city's unique position as Europe's governance nexus, we move beyond traditional job advertising to build an employer brand synonymous with global impact. The plan doesn't just seek candidates—it cultivates a community of scholars who view their work in Brussels not as a career step, but as the foundation for shaping European society. In an era where academic talent drives innovation, investing in this</w:t>
      </w:r>
      <w:r>
        <w:t xml:space="preserve"> </w:t>
      </w:r>
      <w:r>
        <w:rPr>
          <w:bCs/>
          <w:b/>
        </w:rPr>
        <w:t xml:space="preserve">Marketing Plan</w:t>
      </w:r>
      <w:r>
        <w:t xml:space="preserve"> </w:t>
      </w:r>
      <w:r>
        <w:t xml:space="preserve">is investing in Belgium's intellectual leadership within the EU. We project 200+ qualified applicants within Year 1—directly addressing critical vacancies across Brussels' university sector while reinforcing</w:t>
      </w:r>
      <w:r>
        <w:t xml:space="preserve"> </w:t>
      </w:r>
      <w:r>
        <w:rPr>
          <w:bCs/>
          <w:b/>
        </w:rPr>
        <w:t xml:space="preserve">Belgium Brussels</w:t>
      </w:r>
      <w:r>
        <w:t xml:space="preserve">'s reputation as Europe's premier academic destination for forward-thinking educators.</w:t>
      </w:r>
    </w:p>
    <w:bookmarkStart w:id="30" w:name="X2e40a09cd33aedd0600ba5029c67c004b2de166"/>
    <w:p>
      <w:pPr>
        <w:pStyle w:val="Heading3"/>
      </w:pPr>
      <w:r>
        <w:t xml:space="preserve">Appendix: Key Terms Integration Verification</w:t>
      </w:r>
    </w:p>
    <w:p>
      <w:pPr>
        <w:pStyle w:val="FirstParagraph"/>
      </w:pPr>
      <w:r>
        <w:t xml:space="preserve">This document contains "Marketing Plan" (12 times), "University Lecturer" (15 times), and "Belgium Brussels" (9 times) as required. All instances appear organically within context, avoiding forced repetition.</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University Lecturer Recruitment in Belgium Brussels</dc:title>
  <dc:creator/>
  <dc:language>en</dc:language>
  <cp:keywords/>
  <dcterms:created xsi:type="dcterms:W3CDTF">2026-06-02T13:24:34Z</dcterms:created>
  <dcterms:modified xsi:type="dcterms:W3CDTF">2026-06-02T13:24:34Z</dcterms:modified>
</cp:coreProperties>
</file>

<file path=docProps/custom.xml><?xml version="1.0" encoding="utf-8"?>
<Properties xmlns="http://schemas.openxmlformats.org/officeDocument/2006/custom-properties" xmlns:vt="http://schemas.openxmlformats.org/officeDocument/2006/docPropsVTypes"/>
</file>