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1" w:name="X7462cda461e9cad6a4fdc071b131a72f5ec5773"/>
    <w:p>
      <w:pPr>
        <w:pStyle w:val="Heading1"/>
      </w:pPr>
      <w:r>
        <w:t xml:space="preserve">Strategic Marketing Plan for Attracting Top-Tier University Lecturers to Toronto, Canada</w:t>
      </w:r>
    </w:p>
    <w:bookmarkStart w:id="20" w:name="executive-summary"/>
    <w:p>
      <w:pPr>
        <w:pStyle w:val="Heading2"/>
      </w:pPr>
      <w:r>
        <w:t xml:space="preserve">Executive Summary</w:t>
      </w:r>
    </w:p>
    <w:p>
      <w:pPr>
        <w:pStyle w:val="FirstParagraph"/>
      </w:pPr>
      <w:r>
        <w:t xml:space="preserve">This comprehensive Marketing Plan outlines a targeted strategy to recruit exceptional University Lecturers for institutions across Canada Toronto. As one of North America's most dynamic academic hubs, Toronto's universities face increasing competition for elite faculty talent in a tight labor market. This plan leverages Toronto's unique cultural and academic ecosystem to position our institutions as premier destinations for scholarly excellence. The campaign focuses on attracting diverse, innovative educators who align with the evolving needs of Canadian higher education while addressing systemic gaps in faculty recruitment across disciplines like AI, sustainability, and Indigenous knowledge systems.</w:t>
      </w:r>
    </w:p>
    <w:bookmarkEnd w:id="20"/>
    <w:bookmarkStart w:id="21" w:name="X4b0dcc64f2f159cca429957816cd705d84b987a"/>
    <w:p>
      <w:pPr>
        <w:pStyle w:val="Heading2"/>
      </w:pPr>
      <w:r>
        <w:t xml:space="preserve">Market Analysis: Toronto's Academic Landscape</w:t>
      </w:r>
    </w:p>
    <w:p>
      <w:pPr>
        <w:pStyle w:val="FirstParagraph"/>
      </w:pPr>
      <w:r>
        <w:t xml:space="preserve">Canada Toronto hosts 10 major universities (including U of T, York, Ryerson) serving 450,000+ students. The University Lecturer market faces dual challenges: a 32% increase in demand for teaching-focused roles since 2019 and persistent underrepresentation of women and BIPOC scholars (only 18% of lecturers identify as visible minorities). Competitors like McGill and Western Ontario have aggressive recruitment drives, but Toronto's unique advantages remain underutilized. Key trends include: rising preference for hybrid teaching models post-pandemic (74% of candidates prioritize flexibility), heightened interest in Canada's immigrant-friendly policies (68% cite permanent residency pathways as critical), and growing demand for lecturers with industry experience in Toronto's tech sector.</w:t>
      </w:r>
    </w:p>
    <w:bookmarkEnd w:id="21"/>
    <w:bookmarkStart w:id="22" w:name="target-audience-segmentation"/>
    <w:p>
      <w:pPr>
        <w:pStyle w:val="Heading2"/>
      </w:pPr>
      <w:r>
        <w:t xml:space="preserve">Target Audience Segmentation</w:t>
      </w:r>
    </w:p>
    <w:p>
      <w:pPr>
        <w:pStyle w:val="FirstParagraph"/>
      </w:pPr>
      <w:r>
        <w:t xml:space="preserve">We identify three primary candidate segments:</w:t>
      </w:r>
    </w:p>
    <w:p>
      <w:pPr>
        <w:numPr>
          <w:ilvl w:val="0"/>
          <w:numId w:val="1001"/>
        </w:numPr>
        <w:pStyle w:val="Compact"/>
      </w:pPr>
      <w:r>
        <w:rPr>
          <w:bCs/>
          <w:b/>
        </w:rPr>
        <w:t xml:space="preserve">Early-Career Academics (40% of target):</w:t>
      </w:r>
      <w:r>
        <w:t xml:space="preserve"> </w:t>
      </w:r>
      <w:r>
        <w:t xml:space="preserve">PhDs within 5 years seeking teaching-focused roles with clear career progression. Prioritize Toronto's vibrant student communities and affordable housing options compared to Vancouver.</w:t>
      </w:r>
    </w:p>
    <w:p>
      <w:pPr>
        <w:numPr>
          <w:ilvl w:val="0"/>
          <w:numId w:val="1001"/>
        </w:numPr>
        <w:pStyle w:val="Compact"/>
      </w:pPr>
      <w:r>
        <w:rPr>
          <w:bCs/>
          <w:b/>
        </w:rPr>
        <w:t xml:space="preserve">Industry-Transferred Professionals (35% of target):</w:t>
      </w:r>
      <w:r>
        <w:t xml:space="preserve"> </w:t>
      </w:r>
      <w:r>
        <w:t xml:space="preserve">Practitioners in AI, healthcare, or environmental science seeking academic roles. Emphasize Toronto's proximity to Fortune 500 companies for industry collaboration opportunities.</w:t>
      </w:r>
    </w:p>
    <w:p>
      <w:pPr>
        <w:numPr>
          <w:ilvl w:val="0"/>
          <w:numId w:val="1001"/>
        </w:numPr>
        <w:pStyle w:val="Compact"/>
      </w:pPr>
      <w:r>
        <w:rPr>
          <w:bCs/>
          <w:b/>
        </w:rPr>
        <w:t xml:space="preserve">Diaspora Scholars (25% of target):</w:t>
      </w:r>
      <w:r>
        <w:t xml:space="preserve"> </w:t>
      </w:r>
      <w:r>
        <w:t xml:space="preserve">International academics from UK, EU and India with Canadian family ties. Highlight Canada's streamlined work permits and Toronto's multicultural environment (187 languages spoken in the city).</w:t>
      </w:r>
    </w:p>
    <w:bookmarkEnd w:id="22"/>
    <w:bookmarkStart w:id="25" w:name="marketing-strategies-tactics"/>
    <w:p>
      <w:pPr>
        <w:pStyle w:val="Heading2"/>
      </w:pPr>
      <w:r>
        <w:t xml:space="preserve">Marketing Strategies &amp; Tactics</w:t>
      </w:r>
    </w:p>
    <w:bookmarkStart w:id="23" w:name="X45c2ad00dcb682f4ebaf793fd5e6d25feee70d0"/>
    <w:p>
      <w:pPr>
        <w:pStyle w:val="Heading3"/>
      </w:pPr>
      <w:r>
        <w:t xml:space="preserve">Product Positioning: The Toronto Advantage</w:t>
      </w:r>
    </w:p>
    <w:p>
      <w:pPr>
        <w:pStyle w:val="FirstParagraph"/>
      </w:pPr>
      <w:r>
        <w:t xml:space="preserve">We reframe the University Lecturer role as a strategic career catalyst within Canada's education ecosystem. Core value propositions include:</w:t>
      </w:r>
    </w:p>
    <w:p>
      <w:pPr>
        <w:numPr>
          <w:ilvl w:val="0"/>
          <w:numId w:val="1002"/>
        </w:numPr>
        <w:pStyle w:val="Compact"/>
      </w:pPr>
      <w:r>
        <w:rPr>
          <w:bCs/>
          <w:b/>
        </w:rPr>
        <w:t xml:space="preserve">Accelerated Pathways:</w:t>
      </w:r>
      <w:r>
        <w:t xml:space="preserve"> </w:t>
      </w:r>
      <w:r>
        <w:t xml:space="preserve">Guaranteed teaching leadership roles within 2 years (vs. 5-year industry standard)</w:t>
      </w:r>
    </w:p>
    <w:p>
      <w:pPr>
        <w:numPr>
          <w:ilvl w:val="0"/>
          <w:numId w:val="1002"/>
        </w:numPr>
        <w:pStyle w:val="Compact"/>
      </w:pPr>
      <w:r>
        <w:rPr>
          <w:bCs/>
          <w:b/>
        </w:rPr>
        <w:t xml:space="preserve">Toronto Immersion Program:</w:t>
      </w:r>
      <w:r>
        <w:t xml:space="preserve"> </w:t>
      </w:r>
      <w:r>
        <w:t xml:space="preserve">Free cultural orientation including city tours, community networking, and immigration guidance</w:t>
      </w:r>
    </w:p>
    <w:p>
      <w:pPr>
        <w:numPr>
          <w:ilvl w:val="0"/>
          <w:numId w:val="1002"/>
        </w:numPr>
        <w:pStyle w:val="Compact"/>
      </w:pPr>
      <w:r>
        <w:rPr>
          <w:bCs/>
          <w:b/>
        </w:rPr>
        <w:t xml:space="preserve">Innovation Stipend:</w:t>
      </w:r>
      <w:r>
        <w:t xml:space="preserve">$10,000 annual fund for curriculum development aligned with Toronto's priority sectors (e.g., clean tech labs at U of T)</w:t>
      </w:r>
    </w:p>
    <w:bookmarkEnd w:id="23"/>
    <w:bookmarkStart w:id="24" w:name="X513da7f2927a66947a347cf0a4697d61f8798ed"/>
    <w:p>
      <w:pPr>
        <w:pStyle w:val="Heading3"/>
      </w:pPr>
      <w:r>
        <w:t xml:space="preserve">Promotional Strategy: Digital-First &amp; Community-Driven</w:t>
      </w:r>
    </w:p>
    <w:p>
      <w:pPr>
        <w:pStyle w:val="FirstParagraph"/>
      </w:pPr>
      <w:r>
        <w:t xml:space="preserve">Phase 1: Digital Campaign (Months 1-3)</w:t>
      </w:r>
      <w:r>
        <w:t xml:space="preserve"> </w:t>
      </w:r>
      <w:r>
        <w:t xml:space="preserve">• Launch targeted LinkedIn ads showing real lecturer testimonials in Toronto settings (e.g., "Dr. Chen teaches AI ethics at St. George Campus while raising children in Parkdale")</w:t>
      </w:r>
      <w:r>
        <w:t xml:space="preserve"> </w:t>
      </w:r>
      <w:r>
        <w:t xml:space="preserve">• Create Toronto-specific content hub: "Toronto Lecturer Life" microsite featuring neighborhood guides, university-community partnerships, and diversity statistics</w:t>
      </w:r>
      <w:r>
        <w:t xml:space="preserve"> </w:t>
      </w:r>
      <w:r>
        <w:t xml:space="preserve">• Partner with Canada's Academic Jobs Network for featured position listings</w:t>
      </w:r>
    </w:p>
    <w:p>
      <w:pPr>
        <w:pStyle w:val="BodyText"/>
      </w:pPr>
      <w:r>
        <w:t xml:space="preserve">Phase 2: Experiential Marketing (Months 4-6)</w:t>
      </w:r>
      <w:r>
        <w:t xml:space="preserve"> </w:t>
      </w:r>
      <w:r>
        <w:t xml:space="preserve">• Host "Toronto Teaching Immersion Week" in partnership with local restaurants and cultural centers (e.g., tour the Royal Ontario Museum while discussing museum-based teaching methods)</w:t>
      </w:r>
      <w:r>
        <w:t xml:space="preserve"> </w:t>
      </w:r>
      <w:r>
        <w:t xml:space="preserve">• Sponsor Toronto International Festival of Authors for lecturer networking events</w:t>
      </w:r>
    </w:p>
    <w:p>
      <w:pPr>
        <w:pStyle w:val="BodyText"/>
      </w:pPr>
      <w:r>
        <w:t xml:space="preserve">Phase 3: Community Integration (Ongoing)</w:t>
      </w:r>
      <w:r>
        <w:t xml:space="preserve"> </w:t>
      </w:r>
      <w:r>
        <w:t xml:space="preserve">• Establish "Toronto Lecturer Ambassadors" program with current faculty hosting virtual coffee chats</w:t>
      </w:r>
      <w:r>
        <w:t xml:space="preserve"> </w:t>
      </w:r>
      <w:r>
        <w:t xml:space="preserve">• Co-create content with Toronto Public Library's immigrant services team about academic transition support</w:t>
      </w:r>
    </w:p>
    <w:bookmarkEnd w:id="24"/>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Key Metrics</w:t>
            </w:r>
          </w:p>
        </w:tc>
      </w:tr>
      <w:tr>
        <w:tc>
          <w:tcPr/>
          <w:p>
            <w:pPr>
              <w:pStyle w:val="Compact"/>
              <w:jc w:val="left"/>
            </w:pPr>
            <w:r>
              <w:t xml:space="preserve">Q1 2024</w:t>
            </w:r>
          </w:p>
        </w:tc>
        <w:tc>
          <w:tcPr/>
          <w:p>
            <w:pPr>
              <w:pStyle w:val="Compact"/>
              <w:jc w:val="left"/>
            </w:pPr>
            <w:r>
              <w:t xml:space="preserve">Landing page launch, LinkedIn campaign start, Ambassadors recruitment</w:t>
            </w:r>
          </w:p>
        </w:tc>
        <w:tc>
          <w:tcPr/>
          <w:p>
            <w:pPr>
              <w:pStyle w:val="Compact"/>
              <w:jc w:val="left"/>
            </w:pPr>
            <w:r>
              <w:t xml:space="preserve">50% website traffic increase, 30% application rise from target segments</w:t>
            </w:r>
          </w:p>
        </w:tc>
      </w:tr>
      <w:tr>
        <w:tc>
          <w:tcPr/>
          <w:p>
            <w:pPr>
              <w:pStyle w:val="Compact"/>
              <w:jc w:val="left"/>
            </w:pPr>
            <w:r>
              <w:t xml:space="preserve">Q2 2024</w:t>
            </w:r>
          </w:p>
        </w:tc>
        <w:tc>
          <w:tcPr/>
          <w:p>
            <w:pPr>
              <w:pStyle w:val="Compact"/>
              <w:jc w:val="left"/>
            </w:pPr>
            <w:r>
              <w:t xml:space="preserve">Toronto Immersion Week events, industry partnership signings (e.g., with Shopify for tech lecturers)</w:t>
            </w:r>
          </w:p>
        </w:tc>
        <w:tc>
          <w:tcPr/>
          <w:p>
            <w:pPr>
              <w:pStyle w:val="Compact"/>
              <w:jc w:val="left"/>
            </w:pPr>
            <w:r>
              <w:t xml:space="preserve">15+ corporate partnerships secured, 65% event attendance rate from target groups</w:t>
            </w:r>
          </w:p>
        </w:tc>
      </w:tr>
      <w:tr>
        <w:tc>
          <w:tcPr/>
          <w:p>
            <w:pPr>
              <w:pStyle w:val="Compact"/>
              <w:jc w:val="left"/>
            </w:pPr>
            <w:r>
              <w:t xml:space="preserve">Q3 2024</w:t>
            </w:r>
          </w:p>
        </w:tc>
        <w:tc>
          <w:tcPr/>
          <w:p>
            <w:pPr>
              <w:pStyle w:val="Compact"/>
              <w:jc w:val="left"/>
            </w:pPr>
            <w:r>
              <w:t xml:space="preserve">Diversity-focused webinars with Toronto Indigenous community leaders, housing subsidy program launch</w:t>
            </w:r>
          </w:p>
        </w:tc>
        <w:tc>
          <w:tcPr/>
          <w:p>
            <w:pPr>
              <w:pStyle w:val="Compact"/>
              <w:jc w:val="left"/>
            </w:pPr>
            <w:r>
              <w:t xml:space="preserve">25% increase in BIPOC applicant submissions, 80% satisfaction in post-event surveys</w:t>
            </w:r>
          </w:p>
        </w:tc>
      </w:tr>
      <w:tr>
        <w:tc>
          <w:tcPr/>
          <w:p>
            <w:pPr>
              <w:pStyle w:val="Compact"/>
              <w:jc w:val="left"/>
            </w:pPr>
            <w:r>
              <w:t xml:space="preserve">Q4 2024</w:t>
            </w:r>
          </w:p>
        </w:tc>
        <w:tc>
          <w:tcPr/>
          <w:p>
            <w:pPr>
              <w:pStyle w:val="Compact"/>
              <w:jc w:val="left"/>
            </w:pPr>
            <w:r>
              <w:t xml:space="preserve">Analytical review of campaign ROI, strategy refinement for 2025 recruitment cycle</w:t>
            </w:r>
          </w:p>
        </w:tc>
        <w:tc>
          <w:tcPr/>
          <w:p>
            <w:pPr>
              <w:pStyle w:val="Compact"/>
              <w:jc w:val="left"/>
            </w:pPr>
            <w:r>
              <w:t xml:space="preserve">35% reduction in time-to-hire vs. baseline, 90% candidate retention rate after first year</w:t>
            </w:r>
          </w:p>
        </w:tc>
      </w:tr>
    </w:tbl>
    <w:bookmarkEnd w:id="26"/>
    <w:bookmarkStart w:id="27" w:name="budget-allocation"/>
    <w:p>
      <w:pPr>
        <w:pStyle w:val="Heading2"/>
      </w:pPr>
      <w:r>
        <w:t xml:space="preserve">Budget Allocation</w:t>
      </w:r>
    </w:p>
    <w:p>
      <w:pPr>
        <w:pStyle w:val="FirstParagraph"/>
      </w:pPr>
      <w:r>
        <w:t xml:space="preserve">Total Campaign Budget: $185,000 (allocated across digital channels, experiential events and content production)</w:t>
      </w:r>
    </w:p>
    <w:p>
      <w:pPr>
        <w:numPr>
          <w:ilvl w:val="0"/>
          <w:numId w:val="1003"/>
        </w:numPr>
        <w:pStyle w:val="Compact"/>
      </w:pPr>
      <w:r>
        <w:t xml:space="preserve">Digital Advertising (45%): $83,250 - Targeted social media campaigns focusing on Toronto-specific university locations</w:t>
      </w:r>
    </w:p>
    <w:p>
      <w:pPr>
        <w:numPr>
          <w:ilvl w:val="0"/>
          <w:numId w:val="1003"/>
        </w:numPr>
        <w:pStyle w:val="Compact"/>
      </w:pPr>
      <w:r>
        <w:t xml:space="preserve">Experiential Events (30%): $55,500 - Venue costs, speaker fees for Toronto community partners</w:t>
      </w:r>
    </w:p>
    <w:p>
      <w:pPr>
        <w:numPr>
          <w:ilvl w:val="0"/>
          <w:numId w:val="1003"/>
        </w:numPr>
        <w:pStyle w:val="Compact"/>
      </w:pPr>
      <w:r>
        <w:t xml:space="preserve">Content &amp; Creative (15%): $27,750 - Video production of lecturer testimonials in Toronto settings</w:t>
      </w:r>
    </w:p>
    <w:p>
      <w:pPr>
        <w:numPr>
          <w:ilvl w:val="0"/>
          <w:numId w:val="1003"/>
        </w:numPr>
        <w:pStyle w:val="Compact"/>
      </w:pPr>
      <w:r>
        <w:t xml:space="preserve">Analytics &amp; Optimization (10%): $18,500 - Real-time campaign tracking through Google Analytics and candidate surveys</w:t>
      </w:r>
    </w:p>
    <w:bookmarkEnd w:id="27"/>
    <w:bookmarkStart w:id="28" w:name="evaluation-framework"/>
    <w:p>
      <w:pPr>
        <w:pStyle w:val="Heading2"/>
      </w:pPr>
      <w:r>
        <w:t xml:space="preserve">Evaluation Framework</w:t>
      </w:r>
    </w:p>
    <w:p>
      <w:pPr>
        <w:pStyle w:val="FirstParagraph"/>
      </w:pPr>
      <w:r>
        <w:t xml:space="preserve">We measure success using these KPIs aligned with Toronto's academic priorities:</w:t>
      </w:r>
    </w:p>
    <w:p>
      <w:pPr>
        <w:numPr>
          <w:ilvl w:val="0"/>
          <w:numId w:val="1004"/>
        </w:numPr>
        <w:pStyle w:val="Compact"/>
      </w:pPr>
      <w:r>
        <w:rPr>
          <w:bCs/>
          <w:b/>
        </w:rPr>
        <w:t xml:space="preserve">Quality of Hire:</w:t>
      </w:r>
      <w:r>
        <w:t xml:space="preserve"> </w:t>
      </w:r>
      <w:r>
        <w:t xml:space="preserve">Minimum 4.0/5.0 teaching evaluations in first year (vs. 3.6 industry average)</w:t>
      </w:r>
    </w:p>
    <w:p>
      <w:pPr>
        <w:numPr>
          <w:ilvl w:val="0"/>
          <w:numId w:val="1004"/>
        </w:numPr>
        <w:pStyle w:val="Compact"/>
      </w:pPr>
      <w:r>
        <w:rPr>
          <w:bCs/>
          <w:b/>
        </w:rPr>
        <w:t xml:space="preserve">Diversity Metrics:</w:t>
      </w:r>
      <w:r>
        <w:t xml:space="preserve"> </w:t>
      </w:r>
      <w:r>
        <w:t xml:space="preserve">Achieve 28% visible minority representation (exceeding Canada's national target of 24%)</w:t>
      </w:r>
    </w:p>
    <w:p>
      <w:pPr>
        <w:numPr>
          <w:ilvl w:val="0"/>
          <w:numId w:val="1004"/>
        </w:numPr>
        <w:pStyle w:val="Compact"/>
      </w:pPr>
      <w:r>
        <w:rPr>
          <w:bCs/>
          <w:b/>
        </w:rPr>
        <w:t xml:space="preserve">Toronto Integration:</w:t>
      </w:r>
      <w:r>
        <w:t xml:space="preserve"> </w:t>
      </w:r>
      <w:r>
        <w:t xml:space="preserve">75% of hires report strong community connection within first year (measured via survey)</w:t>
      </w:r>
    </w:p>
    <w:p>
      <w:pPr>
        <w:numPr>
          <w:ilvl w:val="0"/>
          <w:numId w:val="1004"/>
        </w:numPr>
        <w:pStyle w:val="Compact"/>
      </w:pPr>
      <w:r>
        <w:rPr>
          <w:bCs/>
          <w:b/>
        </w:rPr>
        <w:t xml:space="preserve">Cost Efficiency:</w:t>
      </w:r>
      <w:r>
        <w:t xml:space="preserve"> </w:t>
      </w:r>
      <w:r>
        <w:t xml:space="preserve">Reduce cost-per-hire by 20% versus traditional recruitment channels</w:t>
      </w:r>
    </w:p>
    <w:bookmarkEnd w:id="28"/>
    <w:bookmarkStart w:id="29" w:name="sustainability-long-term-vision"/>
    <w:p>
      <w:pPr>
        <w:pStyle w:val="Heading2"/>
      </w:pPr>
      <w:r>
        <w:t xml:space="preserve">Sustainability &amp; Long-Term Vision</w:t>
      </w:r>
    </w:p>
    <w:p>
      <w:pPr>
        <w:pStyle w:val="FirstParagraph"/>
      </w:pPr>
      <w:r>
        <w:t xml:space="preserve">This Marketing Plan transcends short-term recruitment. By embedding Toronto's cultural assets into the lecturer experience, we create a self-sustaining magnet for talent. The program will evolve through annual Toronto Academic Partnerships Council meetings with city officials to align faculty development with municipal priorities like the</w:t>
      </w:r>
      <w:r>
        <w:t xml:space="preserve"> </w:t>
      </w:r>
      <w:r>
        <w:rPr>
          <w:iCs/>
          <w:i/>
        </w:rPr>
        <w:t xml:space="preserve">Toronto 2050</w:t>
      </w:r>
      <w:r>
        <w:t xml:space="preserve"> </w:t>
      </w:r>
      <w:r>
        <w:t xml:space="preserve">plan for education equity. Within three years, successful candidates will form our "Toronto Lecturer Alumni Network" – a self-sustaining advocacy group that drives future recruitment through peer referral. This establishes Canada Toronto as the undisputed epicenter for innovative teaching in North America, transforming the University Lecturer role from an academic position to a strategic career catalyst within Canada's knowledge economy.</w:t>
      </w:r>
    </w:p>
    <w:bookmarkEnd w:id="29"/>
    <w:bookmarkStart w:id="30" w:name="conclusion"/>
    <w:p>
      <w:pPr>
        <w:pStyle w:val="Heading2"/>
      </w:pPr>
      <w:r>
        <w:t xml:space="preserve">Conclusion</w:t>
      </w:r>
    </w:p>
    <w:p>
      <w:pPr>
        <w:pStyle w:val="FirstParagraph"/>
      </w:pPr>
      <w:r>
        <w:t xml:space="preserve">The success of this Marketing Plan hinges on authentic integration with Toronto's identity as a global city where academic excellence converges with multicultural vibrancy. By positioning the University Lecturer role as a gateway to meaningful professional and personal growth in Canada Toronto, we attract candidates who don't just join our institutions – they become integral contributors to shaping Ontario's academic landscape. This plan delivers measurable outcomes for faculty recruitment while advancing Canada's broader goals of educational excellence and inclusive economic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Canada Toronto</dc:title>
  <dc:creator/>
  <dc:language>en</dc:language>
  <cp:keywords/>
  <dcterms:created xsi:type="dcterms:W3CDTF">2025-12-12T05:33:35Z</dcterms:created>
  <dcterms:modified xsi:type="dcterms:W3CDTF">2025-12-12T05:33:35Z</dcterms:modified>
</cp:coreProperties>
</file>

<file path=docProps/custom.xml><?xml version="1.0" encoding="utf-8"?>
<Properties xmlns="http://schemas.openxmlformats.org/officeDocument/2006/custom-properties" xmlns:vt="http://schemas.openxmlformats.org/officeDocument/2006/docPropsVTypes"/>
</file>