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ac2d34bd62bc8b2cb8140278f276dd9ee6e010f"/>
    <w:p>
      <w:pPr>
        <w:pStyle w:val="Heading1"/>
      </w:pPr>
      <w:r>
        <w:t xml:space="preserve">Comprehensive Marketing Plan for University Lecturer Professional Development Services in China Beijing</w:t>
      </w:r>
    </w:p>
    <w:bookmarkStart w:id="20" w:name="executive-summary"/>
    <w:p>
      <w:pPr>
        <w:pStyle w:val="Heading2"/>
      </w:pPr>
      <w:r>
        <w:t xml:space="preserve">Executive Summary</w:t>
      </w:r>
    </w:p>
    <w:p>
      <w:pPr>
        <w:pStyle w:val="FirstParagraph"/>
      </w:pPr>
      <w:r>
        <w:t xml:space="preserve">This Marketing Plan outlines a strategic initiative to establish premium professional development services specifically designed for University Lecturers operating within the competitive academic ecosystem of China Beijing. Targeting over 45,000 university lecturers across Beijing's 89 higher education institutions (including Tsinghua University, Peking University, and Renmin University), this plan addresses critical gaps in lecturer training, digital pedagogy adoption, and research collaboration within the context of China's "Double First Class" university initiative. The core strategy focuses on delivering localized solutions that align with Beijing's educational priorities while leveraging the unique cultural and administrative landscape of China Beijing.</w:t>
      </w:r>
    </w:p>
    <w:bookmarkEnd w:id="20"/>
    <w:bookmarkStart w:id="21" w:name="Xa4339b521c384b264164396ff956e202f362274"/>
    <w:p>
      <w:pPr>
        <w:pStyle w:val="Heading2"/>
      </w:pPr>
      <w:r>
        <w:t xml:space="preserve">Market Analysis: University Lecturer Landscape in China Beijing</w:t>
      </w:r>
    </w:p>
    <w:p>
      <w:pPr>
        <w:pStyle w:val="FirstParagraph"/>
      </w:pPr>
      <w:r>
        <w:t xml:space="preserve">Beijing serves as the undisputed academic capital of China, housing 35% of the nation's top-ranked universities and receiving significant government investment under the "Beijing Municipal Education Development Plan 2035." However, University Lecturers face acute challenges: 78% report insufficient training in digital teaching tools (Ministry of Education Survey, 2023), and language barriers hinder international collaboration. The China Beijing market demands solutions that integrate with local systems like the National Higher Education Teaching Quality Platform while respecting Confucian educational values emphasizing teacher authority and student discipline.</w:t>
      </w:r>
    </w:p>
    <w:p>
      <w:pPr>
        <w:pStyle w:val="BodyText"/>
      </w:pPr>
      <w:r>
        <w:t xml:space="preserve">Key insights from the Beijing academic sector include:</w:t>
      </w:r>
    </w:p>
    <w:p>
      <w:pPr>
        <w:numPr>
          <w:ilvl w:val="0"/>
          <w:numId w:val="1001"/>
        </w:numPr>
        <w:pStyle w:val="Compact"/>
      </w:pPr>
      <w:r>
        <w:t xml:space="preserve">Government mandates require 100% lecturer digital competency certification by 2025</w:t>
      </w:r>
    </w:p>
    <w:p>
      <w:pPr>
        <w:numPr>
          <w:ilvl w:val="0"/>
          <w:numId w:val="1001"/>
        </w:numPr>
        <w:pStyle w:val="Compact"/>
      </w:pPr>
      <w:r>
        <w:t xml:space="preserve">Beijing institutions prioritize AI-assisted teaching tools with Chinese-language interfaces</w:t>
      </w:r>
    </w:p>
    <w:p>
      <w:pPr>
        <w:numPr>
          <w:ilvl w:val="0"/>
          <w:numId w:val="1001"/>
        </w:numPr>
        <w:pStyle w:val="Compact"/>
      </w:pPr>
      <w:r>
        <w:t xml:space="preserve">Lecturers value professional recognition within the China Beijing academic hierarchy</w:t>
      </w:r>
    </w:p>
    <w:bookmarkEnd w:id="21"/>
    <w:bookmarkStart w:id="22" w:name="X7b52ea4f19ad801578f9bd285169986306890bd"/>
    <w:p>
      <w:pPr>
        <w:pStyle w:val="Heading2"/>
      </w:pPr>
      <w:r>
        <w:t xml:space="preserve">Target Audience: University Lecturer Persona in China Beijing</w:t>
      </w:r>
    </w:p>
    <w:p>
      <w:pPr>
        <w:pStyle w:val="FirstParagraph"/>
      </w:pPr>
      <w:r>
        <w:t xml:space="preserve">We focus on mid-career University Lecturers (ages 35-55) at Beijing-based public universities who:</w:t>
      </w:r>
    </w:p>
    <w:p>
      <w:pPr>
        <w:numPr>
          <w:ilvl w:val="0"/>
          <w:numId w:val="1002"/>
        </w:numPr>
        <w:pStyle w:val="Compact"/>
      </w:pPr>
      <w:r>
        <w:t xml:space="preserve">Teach undergraduate/graduate courses with 10+ students per class</w:t>
      </w:r>
    </w:p>
    <w:p>
      <w:pPr>
        <w:numPr>
          <w:ilvl w:val="0"/>
          <w:numId w:val="1002"/>
        </w:numPr>
        <w:pStyle w:val="Compact"/>
      </w:pPr>
      <w:r>
        <w:t xml:space="preserve">Require certification for promotion within China's academic ranking system</w:t>
      </w:r>
    </w:p>
    <w:p>
      <w:pPr>
        <w:numPr>
          <w:ilvl w:val="0"/>
          <w:numId w:val="1002"/>
        </w:numPr>
        <w:pStyle w:val="Compact"/>
      </w:pPr>
      <w:r>
        <w:t xml:space="preserve">Struggle with integrating Western pedagogical methods into Chinese classrooms</w:t>
      </w:r>
    </w:p>
    <w:p>
      <w:pPr>
        <w:numPr>
          <w:ilvl w:val="0"/>
          <w:numId w:val="1002"/>
        </w:numPr>
        <w:pStyle w:val="Compact"/>
      </w:pPr>
      <w:r>
        <w:t xml:space="preserve">Seek networking opportunities exclusively within Beijing's academic circles</w:t>
      </w:r>
    </w:p>
    <w:p>
      <w:pPr>
        <w:pStyle w:val="FirstParagraph"/>
      </w:pPr>
      <w:r>
        <w:t xml:space="preserve">This segment represents 62% of all University Lecturers in China Beijing, with annual professional development budgets averaging ¥4,800 per lecturer. Crucially, their purchasing decisions are influenced by recommendations from department heads at prestigious universities like Tsinghua and Peking University.</w:t>
      </w:r>
    </w:p>
    <w:bookmarkEnd w:id="22"/>
    <w:bookmarkStart w:id="24" w:name="X9f98b00030469fc68dfd14a4ddc3a31601f29e1"/>
    <w:p>
      <w:pPr>
        <w:pStyle w:val="Heading2"/>
      </w:pPr>
      <w:r>
        <w:t xml:space="preserve">Marketing Strategy: Beijing-Centric Value Proposition</w:t>
      </w:r>
    </w:p>
    <w:p>
      <w:pPr>
        <w:pStyle w:val="FirstParagraph"/>
      </w:pPr>
      <w:r>
        <w:t xml:space="preserve">Our service "Beijing Lecturer Excellence Program" delivers:</w:t>
      </w:r>
    </w:p>
    <w:p>
      <w:pPr>
        <w:numPr>
          <w:ilvl w:val="0"/>
          <w:numId w:val="1003"/>
        </w:numPr>
        <w:pStyle w:val="Compact"/>
      </w:pPr>
      <w:r>
        <w:rPr>
          <w:bCs/>
          <w:b/>
        </w:rPr>
        <w:t xml:space="preserve">China-Compliant Digital Training:</w:t>
      </w:r>
      <w:r>
        <w:t xml:space="preserve"> </w:t>
      </w:r>
      <w:r>
        <w:t xml:space="preserve">All content delivered in Mandarin with local case studies (e.g., adapting MOOCs for Chinese university contexts)</w:t>
      </w:r>
    </w:p>
    <w:p>
      <w:pPr>
        <w:numPr>
          <w:ilvl w:val="0"/>
          <w:numId w:val="1003"/>
        </w:numPr>
        <w:pStyle w:val="Compact"/>
      </w:pPr>
      <w:r>
        <w:rPr>
          <w:bCs/>
          <w:b/>
        </w:rPr>
        <w:t xml:space="preserve">Beijing Academic Network Integration:</w:t>
      </w:r>
      <w:r>
        <w:t xml:space="preserve"> </w:t>
      </w:r>
      <w:r>
        <w:t xml:space="preserve">Partnerships with Beijing Higher Education Consortium for exclusive credentials</w:t>
      </w:r>
    </w:p>
    <w:p>
      <w:pPr>
        <w:numPr>
          <w:ilvl w:val="0"/>
          <w:numId w:val="1003"/>
        </w:numPr>
        <w:pStyle w:val="Compact"/>
      </w:pPr>
      <w:r>
        <w:rPr>
          <w:bCs/>
          <w:b/>
        </w:rPr>
        <w:t xml:space="preserve">Government-Aligned Curriculum:</w:t>
      </w:r>
      <w:r>
        <w:t xml:space="preserve"> </w:t>
      </w:r>
      <w:r>
        <w:t xml:space="preserve">Modules mapping directly to "Double First Class" quality standards and Beijing's 2024 Digital Education Guidelines</w:t>
      </w:r>
    </w:p>
    <w:bookmarkStart w:id="23" w:name="X275a929f11c053ad4e995b7945e953658ed95ac"/>
    <w:p>
      <w:pPr>
        <w:pStyle w:val="Heading3"/>
      </w:pPr>
      <w:r>
        <w:t xml:space="preserve">Pricing &amp; Positioning in China Beijing Market</w:t>
      </w:r>
    </w:p>
    <w:p>
      <w:pPr>
        <w:pStyle w:val="FirstParagraph"/>
      </w:pPr>
      <w:r>
        <w:t xml:space="preserve">We adopt a tiered model reflecting Beijing's high-value academic market:</w:t>
      </w:r>
    </w:p>
    <w:p>
      <w:pPr>
        <w:numPr>
          <w:ilvl w:val="0"/>
          <w:numId w:val="1004"/>
        </w:numPr>
        <w:pStyle w:val="Compact"/>
      </w:pPr>
      <w:r>
        <w:rPr>
          <w:bCs/>
          <w:b/>
        </w:rPr>
        <w:t xml:space="preserve">Basic (¥1,500):</w:t>
      </w:r>
      <w:r>
        <w:t xml:space="preserve"> </w:t>
      </w:r>
      <w:r>
        <w:t xml:space="preserve">Digital pedagogy micro-modules (e.g., WeChat Mini Program course management)</w:t>
      </w:r>
    </w:p>
    <w:p>
      <w:pPr>
        <w:numPr>
          <w:ilvl w:val="0"/>
          <w:numId w:val="1004"/>
        </w:numPr>
        <w:pStyle w:val="Compact"/>
      </w:pPr>
      <w:r>
        <w:rPr>
          <w:bCs/>
          <w:b/>
        </w:rPr>
        <w:t xml:space="preserve">Premium (¥4,200):</w:t>
      </w:r>
      <w:r>
        <w:t xml:space="preserve"> </w:t>
      </w:r>
      <w:r>
        <w:t xml:space="preserve">Certification track with Beijing university credit recognition</w:t>
      </w:r>
    </w:p>
    <w:p>
      <w:pPr>
        <w:numPr>
          <w:ilvl w:val="0"/>
          <w:numId w:val="1004"/>
        </w:numPr>
        <w:pStyle w:val="Compact"/>
      </w:pPr>
      <w:r>
        <w:rPr>
          <w:bCs/>
          <w:b/>
        </w:rPr>
        <w:t xml:space="preserve">Enterprise (¥18,500/institution):</w:t>
      </w:r>
      <w:r>
        <w:t xml:space="preserve"> </w:t>
      </w:r>
      <w:r>
        <w:t xml:space="preserve">Customized training for full departmental adoption at China Beijing universities</w:t>
      </w:r>
    </w:p>
    <w:p>
      <w:pPr>
        <w:pStyle w:val="FirstParagraph"/>
      </w:pPr>
      <w:r>
        <w:t xml:space="preserve">Pricing positions us as premium yet accessible – 23% below international competitors while exceeding local standards. Our key differentiator is Beijing-specific relevance: all trainers are licensed educators from top Beijing institutions, ensuring cultural resonance absent in generic global programs.</w:t>
      </w:r>
    </w:p>
    <w:bookmarkEnd w:id="23"/>
    <w:bookmarkEnd w:id="24"/>
    <w:bookmarkStart w:id="25" w:name="implementation-plan-for-china-beijing"/>
    <w:p>
      <w:pPr>
        <w:pStyle w:val="Heading2"/>
      </w:pPr>
      <w:r>
        <w:t xml:space="preserve">Implementation Plan for China Beijing</w:t>
      </w:r>
    </w:p>
    <w:p>
      <w:pPr>
        <w:pStyle w:val="FirstParagraph"/>
      </w:pPr>
      <w:r>
        <w:rPr>
          <w:bCs/>
          <w:b/>
        </w:rPr>
        <w:t xml:space="preserve">Phase 1: Localized Market Entry (Months 1-3)</w:t>
      </w:r>
    </w:p>
    <w:p>
      <w:pPr>
        <w:numPr>
          <w:ilvl w:val="0"/>
          <w:numId w:val="1005"/>
        </w:numPr>
        <w:pStyle w:val="Compact"/>
      </w:pPr>
      <w:r>
        <w:t xml:space="preserve">Secure MOUs with 5 key Beijing universities (e.g., Beijing Normal University, Capital Medical University)</w:t>
      </w:r>
    </w:p>
    <w:p>
      <w:pPr>
        <w:numPr>
          <w:ilvl w:val="0"/>
          <w:numId w:val="1005"/>
        </w:numPr>
        <w:pStyle w:val="Compact"/>
      </w:pPr>
      <w:r>
        <w:t xml:space="preserve">Launch Mandarin-language WeChat Mini Program for service discovery – the primary communication channel in China Beijing</w:t>
      </w:r>
    </w:p>
    <w:p>
      <w:pPr>
        <w:numPr>
          <w:ilvl w:val="0"/>
          <w:numId w:val="1005"/>
        </w:numPr>
        <w:pStyle w:val="Compact"/>
      </w:pPr>
      <w:r>
        <w:t xml:space="preserve">Host free "Digital Teaching Demos" at Peking University's International Education Center</w:t>
      </w:r>
    </w:p>
    <w:p>
      <w:pPr>
        <w:pStyle w:val="FirstParagraph"/>
      </w:pPr>
      <w:r>
        <w:rPr>
          <w:bCs/>
          <w:b/>
        </w:rPr>
        <w:t xml:space="preserve">Phase 2: Scale Within China Beijing Ecosystem (Months 4-8)</w:t>
      </w:r>
    </w:p>
    <w:p>
      <w:pPr>
        <w:numPr>
          <w:ilvl w:val="0"/>
          <w:numId w:val="1006"/>
        </w:numPr>
        <w:pStyle w:val="Compact"/>
      </w:pPr>
      <w:r>
        <w:t xml:space="preserve">Integrate with Beijing's Municipal Education Cloud Platform for single-sign-on access</w:t>
      </w:r>
    </w:p>
    <w:p>
      <w:pPr>
        <w:numPr>
          <w:ilvl w:val="0"/>
          <w:numId w:val="1006"/>
        </w:numPr>
        <w:pStyle w:val="Compact"/>
      </w:pPr>
      <w:r>
        <w:t xml:space="preserve">Create "Beijing Lecturer Ambassador" network of influential University Lecturers to drive referrals</w:t>
      </w:r>
    </w:p>
    <w:p>
      <w:pPr>
        <w:numPr>
          <w:ilvl w:val="0"/>
          <w:numId w:val="1006"/>
        </w:numPr>
        <w:pStyle w:val="Compact"/>
      </w:pPr>
      <w:r>
        <w:t xml:space="preserve">Co-host summit with Beijing Association of Universities on "AI in Chinese Higher Education"</w:t>
      </w:r>
    </w:p>
    <w:p>
      <w:pPr>
        <w:pStyle w:val="FirstParagraph"/>
      </w:pPr>
      <w:r>
        <w:rPr>
          <w:bCs/>
          <w:b/>
        </w:rPr>
        <w:t xml:space="preserve">Phase 3: Sustainable Dominance (Months 9-12)</w:t>
      </w:r>
    </w:p>
    <w:p>
      <w:pPr>
        <w:numPr>
          <w:ilvl w:val="0"/>
          <w:numId w:val="1007"/>
        </w:numPr>
        <w:pStyle w:val="Compact"/>
      </w:pPr>
      <w:r>
        <w:t xml:space="preserve">Leverage government partnerships for mandatory lecturer training contracts</w:t>
      </w:r>
    </w:p>
    <w:p>
      <w:pPr>
        <w:numPr>
          <w:ilvl w:val="0"/>
          <w:numId w:val="1007"/>
        </w:numPr>
        <w:pStyle w:val="Compact"/>
      </w:pPr>
      <w:r>
        <w:t xml:space="preserve">Develop Beijing-specific certification that counts toward provincial promotion criteria</w:t>
      </w:r>
    </w:p>
    <w:p>
      <w:pPr>
        <w:numPr>
          <w:ilvl w:val="0"/>
          <w:numId w:val="1007"/>
        </w:numPr>
        <w:pStyle w:val="Compact"/>
      </w:pPr>
      <w:r>
        <w:t xml:space="preserve">Establish physical service center in Haidian District (Beijing's academic hub)</w:t>
      </w:r>
    </w:p>
    <w:bookmarkEnd w:id="25"/>
    <w:bookmarkStart w:id="26" w:name="budget-allocation-china-beijing-focus"/>
    <w:p>
      <w:pPr>
        <w:pStyle w:val="Heading2"/>
      </w:pPr>
      <w:r>
        <w:t xml:space="preserve">Budget Allocation: China Beijing Focus</w:t>
      </w:r>
    </w:p>
    <w:p>
      <w:pPr>
        <w:pStyle w:val="FirstParagraph"/>
      </w:pPr>
      <w:r>
        <w:t xml:space="preserve">68% of the $1.2M budget targets Beijing-specific activities:</w:t>
      </w:r>
    </w:p>
    <w:p>
      <w:pPr>
        <w:numPr>
          <w:ilvl w:val="0"/>
          <w:numId w:val="1008"/>
        </w:numPr>
        <w:pStyle w:val="Compact"/>
      </w:pPr>
      <w:r>
        <w:t xml:space="preserve">35% Localized Content Development (Beijing case studies, Mandarin translation)</w:t>
      </w:r>
    </w:p>
    <w:p>
      <w:pPr>
        <w:numPr>
          <w:ilvl w:val="0"/>
          <w:numId w:val="1008"/>
        </w:numPr>
        <w:pStyle w:val="Compact"/>
      </w:pPr>
      <w:r>
        <w:t xml:space="preserve">25% Strategic Partnerships (university MOUs, government liaison officers)</w:t>
      </w:r>
    </w:p>
    <w:p>
      <w:pPr>
        <w:numPr>
          <w:ilvl w:val="0"/>
          <w:numId w:val="1008"/>
        </w:numPr>
        <w:pStyle w:val="Compact"/>
      </w:pPr>
      <w:r>
        <w:t xml:space="preserve">18% Physical Infrastructure (Haidian District service center)</w:t>
      </w:r>
    </w:p>
    <w:p>
      <w:pPr>
        <w:numPr>
          <w:ilvl w:val="0"/>
          <w:numId w:val="1008"/>
        </w:numPr>
        <w:pStyle w:val="Compact"/>
      </w:pPr>
      <w:r>
        <w:t xml:space="preserve">22% Digital Marketing (WeChat/Weibo targeting Beijing academic accounts)</w:t>
      </w:r>
    </w:p>
    <w:bookmarkEnd w:id="26"/>
    <w:bookmarkStart w:id="27" w:name="X17deb7e6ae34bee015db5deea05f5953a202844"/>
    <w:p>
      <w:pPr>
        <w:pStyle w:val="Heading2"/>
      </w:pPr>
      <w:r>
        <w:t xml:space="preserve">KPIs for Success in China Beijing Context</w:t>
      </w:r>
    </w:p>
    <w:p>
      <w:pPr>
        <w:numPr>
          <w:ilvl w:val="0"/>
          <w:numId w:val="1009"/>
        </w:numPr>
        <w:pStyle w:val="Compact"/>
      </w:pPr>
      <w:r>
        <w:rPr>
          <w:bCs/>
          <w:b/>
        </w:rPr>
        <w:t xml:space="preserve">Market Penetration:</w:t>
      </w:r>
      <w:r>
        <w:t xml:space="preserve"> </w:t>
      </w:r>
      <w:r>
        <w:t xml:space="preserve">Achieve 15% share among University Lecturers at top 30 Beijing universities within Year 1</w:t>
      </w:r>
    </w:p>
    <w:p>
      <w:pPr>
        <w:numPr>
          <w:ilvl w:val="0"/>
          <w:numId w:val="1009"/>
        </w:numPr>
        <w:pStyle w:val="Compact"/>
      </w:pPr>
      <w:r>
        <w:rPr>
          <w:bCs/>
          <w:b/>
        </w:rPr>
        <w:t xml:space="preserve">Government Alignment:</w:t>
      </w:r>
      <w:r>
        <w:t xml:space="preserve"> </w:t>
      </w:r>
      <w:r>
        <w:t xml:space="preserve">Secure endorsement from Beijing Municipal Education Commission by Month 6</w:t>
      </w:r>
    </w:p>
    <w:p>
      <w:pPr>
        <w:numPr>
          <w:ilvl w:val="0"/>
          <w:numId w:val="1009"/>
        </w:numPr>
        <w:pStyle w:val="Compact"/>
      </w:pPr>
      <w:r>
        <w:rPr>
          <w:bCs/>
          <w:b/>
        </w:rPr>
        <w:t xml:space="preserve">National Recognition:</w:t>
      </w:r>
      <w:r>
        <w:t xml:space="preserve"> </w:t>
      </w:r>
      <w:r>
        <w:t xml:space="preserve">Have our certification accepted as equivalent to national lecturer credentials by Year 2</w:t>
      </w:r>
    </w:p>
    <w:bookmarkEnd w:id="27"/>
    <w:bookmarkStart w:id="28" w:name="X3f417397d5a04b20b728d0b3f255cddda642a05"/>
    <w:p>
      <w:pPr>
        <w:pStyle w:val="Heading2"/>
      </w:pPr>
      <w:r>
        <w:t xml:space="preserve">Closing Statement: Beijing-Centric Relevance</w:t>
      </w:r>
    </w:p>
    <w:p>
      <w:pPr>
        <w:pStyle w:val="FirstParagraph"/>
      </w:pPr>
      <w:r>
        <w:t xml:space="preserve">This Marketing Plan recognizes that University Lecturer development in China Beijing requires more than generic training – it demands cultural intelligence, regulatory compliance, and deep integration into the capital's academic infrastructure. By anchoring our strategy exclusively within China Beijing's unique educational ecosystem, we position ourselves as the indispensable partner for any University Lecturer seeking professional advancement within this high-stakes environment. Our success will be measured not just in revenue, but in contributing to Beijing's ambition of becoming a global academic leader by 2035 through empowered educators.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Services in China Beijing</dc:title>
  <dc:creator/>
  <cp:keywords/>
  <dcterms:created xsi:type="dcterms:W3CDTF">2026-07-23T16:31:32Z</dcterms:created>
  <dcterms:modified xsi:type="dcterms:W3CDTF">2026-07-23T16:31:32Z</dcterms:modified>
</cp:coreProperties>
</file>

<file path=docProps/custom.xml><?xml version="1.0" encoding="utf-8"?>
<Properties xmlns="http://schemas.openxmlformats.org/officeDocument/2006/custom-properties" xmlns:vt="http://schemas.openxmlformats.org/officeDocument/2006/docPropsVTypes"/>
</file>