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Colombia</w:t>
      </w:r>
      <w:r>
        <w:t xml:space="preserve"> </w:t>
      </w:r>
      <w:r>
        <w:t xml:space="preserve">Medellín</w:t>
      </w:r>
    </w:p>
    <w:bookmarkStart w:id="32" w:name="Xdd1dc8eebe92b57ecf1a4def955487172adbfe9"/>
    <w:p>
      <w:pPr>
        <w:pStyle w:val="Heading1"/>
      </w:pPr>
      <w:r>
        <w:t xml:space="preserve">Marketing Plan for University Lecturer Recruitment in Colombia Medellín</w:t>
      </w:r>
    </w:p>
    <w:bookmarkStart w:id="20" w:name="executive-summary"/>
    <w:p>
      <w:pPr>
        <w:pStyle w:val="Heading2"/>
      </w:pPr>
      <w:r>
        <w:t xml:space="preserve">Executive Summary</w:t>
      </w:r>
    </w:p>
    <w:p>
      <w:pPr>
        <w:pStyle w:val="FirstParagraph"/>
      </w:pPr>
      <w:r>
        <w:t xml:space="preserve">This comprehensive Marketing Plan outlines a strategic recruitment initiative to attract highly qualified University Lecturer candidates for prominent higher education institutions in Colombia Medellín. As the academic hub of western Colombia, Medellín's dynamic educational landscape requires exceptional talent to drive innovation in teaching and research. This plan targets global and national academic professionals seeking career advancement within Colombia's rapidly evolving university sector. By implementing this data-driven strategy, we aim to fill the University Lecturer position within 90 days with candidates who align with Medellín's cultural values, educational priorities, and institutional goals while addressing critical faculty shortages in STEM and sustainability fields.</w:t>
      </w:r>
    </w:p>
    <w:bookmarkEnd w:id="20"/>
    <w:bookmarkStart w:id="21" w:name="Xc8db056ec19b8e2ac4046732e9e90d7ed71473d"/>
    <w:p>
      <w:pPr>
        <w:pStyle w:val="Heading2"/>
      </w:pPr>
      <w:r>
        <w:t xml:space="preserve">Market Analysis: Colombia Medellín Educational Context</w:t>
      </w:r>
    </w:p>
    <w:p>
      <w:pPr>
        <w:pStyle w:val="FirstParagraph"/>
      </w:pPr>
      <w:r>
        <w:t xml:space="preserve">Medellín represents Colombia's second-largest metropolitan area and a recognized innovation ecosystem with over 65 higher education institutions. The city's strategic position as a UNESCO Creative City of Design and its government-led "Medellín, Knowledge City" initiative have amplified demand for internationally competent University Lecturers. Current market data indicates a 32% vacancy rate in technical faculty positions across Medellín's universities, with particular shortages in artificial intelligence, environmental engineering, and digital humanities. This gap presents a unique opportunity to position the University Lecturer role as both an academic career step and cultural immersion experience.</w:t>
      </w:r>
    </w:p>
    <w:p>
      <w:pPr>
        <w:pStyle w:val="BodyText"/>
      </w:pPr>
      <w:r>
        <w:t xml:space="preserve">Key regional advantages include: 1) Medellín's status as Colombia's most visited city by foreign professionals (per 2023 government data), 2) Competitive tax incentives for international academics, and 3) Vibrant community infrastructure with English-speaking neighborhoods near universities. Our analysis confirms that candidates prioritizing work-life integration find Medellín's mountainous setting, public transportation system (including the Metrocable), and cultural festivals (like Festival de las Flores) compelling differentiators versus other Colombian cities.</w:t>
      </w:r>
    </w:p>
    <w:bookmarkEnd w:id="21"/>
    <w:bookmarkStart w:id="22" w:name="target-audience-segmentation"/>
    <w:p>
      <w:pPr>
        <w:pStyle w:val="Heading2"/>
      </w:pPr>
      <w:r>
        <w:t xml:space="preserve">Target Audience Segmentation</w:t>
      </w:r>
    </w:p>
    <w:p>
      <w:pPr>
        <w:pStyle w:val="FirstParagraph"/>
      </w:pPr>
      <w:r>
        <w:t xml:space="preserve">This Marketing Plan targets three primary segments for the University Lecturer position in Colombia Medellín:</w:t>
      </w:r>
    </w:p>
    <w:p>
      <w:pPr>
        <w:numPr>
          <w:ilvl w:val="0"/>
          <w:numId w:val="1001"/>
        </w:numPr>
        <w:pStyle w:val="Compact"/>
      </w:pPr>
      <w:r>
        <w:rPr>
          <w:bCs/>
          <w:b/>
        </w:rPr>
        <w:t xml:space="preserve">International Academics (40%):</w:t>
      </w:r>
      <w:r>
        <w:t xml:space="preserve"> </w:t>
      </w:r>
      <w:r>
        <w:t xml:space="preserve">Doctorate-holding educators from Spain, Argentina, and U.S. with 3+ years' teaching experience seeking cultural immersion. They prioritize institutional support for relocation and language training.</w:t>
      </w:r>
    </w:p>
    <w:p>
      <w:pPr>
        <w:numPr>
          <w:ilvl w:val="0"/>
          <w:numId w:val="1001"/>
        </w:numPr>
        <w:pStyle w:val="Compact"/>
      </w:pPr>
      <w:r>
        <w:rPr>
          <w:bCs/>
          <w:b/>
        </w:rPr>
        <w:t xml:space="preserve">National Talent (35%):</w:t>
      </w:r>
      <w:r>
        <w:t xml:space="preserve"> </w:t>
      </w:r>
      <w:r>
        <w:t xml:space="preserve">Colombian graduates from top universities (e.g., EAFIT, Universidad de Antioquia) pursuing leadership roles in their home city. Value career progression within Medellín's growing academic ecosystem.</w:t>
      </w:r>
    </w:p>
    <w:p>
      <w:pPr>
        <w:numPr>
          <w:ilvl w:val="0"/>
          <w:numId w:val="1001"/>
        </w:numPr>
        <w:pStyle w:val="Compact"/>
      </w:pPr>
      <w:r>
        <w:rPr>
          <w:bCs/>
          <w:b/>
        </w:rPr>
        <w:t xml:space="preserve">Emerging Researchers (25%):</w:t>
      </w:r>
      <w:r>
        <w:t xml:space="preserve"> </w:t>
      </w:r>
      <w:r>
        <w:t xml:space="preserve">Early-career PhDs with research focus aligned with Medellín's key industries (e.g., green technology, smart cities). Attracted by collaborative opportunities at Innovation Centers like Parque Explora.</w:t>
      </w:r>
    </w:p>
    <w:bookmarkEnd w:id="22"/>
    <w:bookmarkStart w:id="23" w:name="marketing-objectives"/>
    <w:p>
      <w:pPr>
        <w:pStyle w:val="Heading2"/>
      </w:pPr>
      <w:r>
        <w:t xml:space="preserve">Marketing Objectives</w:t>
      </w:r>
    </w:p>
    <w:p>
      <w:pPr>
        <w:pStyle w:val="FirstParagraph"/>
      </w:pPr>
      <w:r>
        <w:t xml:space="preserve">Within the next 90 days, this Marketing Plan will achieve:</w:t>
      </w:r>
    </w:p>
    <w:p>
      <w:pPr>
        <w:numPr>
          <w:ilvl w:val="0"/>
          <w:numId w:val="1002"/>
        </w:numPr>
        <w:pStyle w:val="Compact"/>
      </w:pPr>
      <w:r>
        <w:rPr>
          <w:bCs/>
          <w:b/>
        </w:rPr>
        <w:t xml:space="preserve">Recruitment Target:</w:t>
      </w:r>
      <w:r>
        <w:t xml:space="preserve"> </w:t>
      </w:r>
      <w:r>
        <w:t xml:space="preserve">Secure minimum of 80 qualified candidates (15% international, 70% national, 15% emerging) for the University Lecturer position.</w:t>
      </w:r>
    </w:p>
    <w:p>
      <w:pPr>
        <w:numPr>
          <w:ilvl w:val="0"/>
          <w:numId w:val="1002"/>
        </w:numPr>
        <w:pStyle w:val="Compact"/>
      </w:pPr>
      <w:r>
        <w:rPr>
          <w:bCs/>
          <w:b/>
        </w:rPr>
        <w:t xml:space="preserve">Brand Positioning:</w:t>
      </w:r>
      <w:r>
        <w:t xml:space="preserve"> </w:t>
      </w:r>
      <w:r>
        <w:t xml:space="preserve">Establish Medellín as a preferred destination for academic careers through messaging emphasizing "innovation in the heart of Colombia."</w:t>
      </w:r>
    </w:p>
    <w:p>
      <w:pPr>
        <w:numPr>
          <w:ilvl w:val="0"/>
          <w:numId w:val="1002"/>
        </w:numPr>
        <w:pStyle w:val="Compact"/>
      </w:pPr>
      <w:r>
        <w:rPr>
          <w:bCs/>
          <w:b/>
        </w:rPr>
        <w:t xml:space="preserve">Diversity &amp; Inclusion:</w:t>
      </w:r>
      <w:r>
        <w:t xml:space="preserve"> </w:t>
      </w:r>
      <w:r>
        <w:t xml:space="preserve">Achieve 45% female representation among shortlisted candidates, aligning with Universidad de Antioquia's gender equality goals.</w:t>
      </w:r>
    </w:p>
    <w:p>
      <w:pPr>
        <w:numPr>
          <w:ilvl w:val="0"/>
          <w:numId w:val="1002"/>
        </w:numPr>
        <w:pStyle w:val="Compact"/>
      </w:pPr>
      <w:r>
        <w:rPr>
          <w:bCs/>
          <w:b/>
        </w:rPr>
        <w:t xml:space="preserve">Cost Efficiency:</w:t>
      </w:r>
      <w:r>
        <w:t xml:space="preserve"> </w:t>
      </w:r>
      <w:r>
        <w:t xml:space="preserve">Maintain recruitment cost below $2,800 USD per hire through targeted digital channels.</w:t>
      </w:r>
    </w:p>
    <w:bookmarkEnd w:id="23"/>
    <w:bookmarkStart w:id="27" w:name="strategic-marketing-tactics"/>
    <w:p>
      <w:pPr>
        <w:pStyle w:val="Heading2"/>
      </w:pPr>
      <w:r>
        <w:t xml:space="preserve">Strategic Marketing Tactics</w:t>
      </w:r>
    </w:p>
    <w:bookmarkStart w:id="24" w:name="Xa7b077ccc8df656687a0681d2ca7e5a30467ed6"/>
    <w:p>
      <w:pPr>
        <w:pStyle w:val="Heading3"/>
      </w:pPr>
      <w:r>
        <w:t xml:space="preserve">Digital Recruitment Campaign (60% of Budget)</w:t>
      </w:r>
    </w:p>
    <w:p>
      <w:pPr>
        <w:pStyle w:val="FirstParagraph"/>
      </w:pPr>
      <w:r>
        <w:t xml:space="preserve">Deploy LinkedIn and Facebook targeted advertising in Spanish/English, focusing on academic groups (e.g., "International Educators Colombia") and university alumni networks. Key content includes:</w:t>
      </w:r>
    </w:p>
    <w:p>
      <w:pPr>
        <w:numPr>
          <w:ilvl w:val="0"/>
          <w:numId w:val="1003"/>
        </w:numPr>
        <w:pStyle w:val="Compact"/>
      </w:pPr>
      <w:r>
        <w:rPr>
          <w:iCs/>
          <w:i/>
        </w:rPr>
        <w:t xml:space="preserve">Video Testimonials:</w:t>
      </w:r>
      <w:r>
        <w:t xml:space="preserve"> </w:t>
      </w:r>
      <w:r>
        <w:t xml:space="preserve">Current University Lecturers in Medellín sharing daily life stories (e.g., "My 3-Month Transition to Medellín Culture")</w:t>
      </w:r>
    </w:p>
    <w:p>
      <w:pPr>
        <w:numPr>
          <w:ilvl w:val="0"/>
          <w:numId w:val="1003"/>
        </w:numPr>
        <w:pStyle w:val="Compact"/>
      </w:pPr>
      <w:r>
        <w:rPr>
          <w:iCs/>
          <w:i/>
        </w:rPr>
        <w:t xml:space="preserve">Virtual Campus Tour:</w:t>
      </w:r>
      <w:r>
        <w:t xml:space="preserve"> </w:t>
      </w:r>
      <w:r>
        <w:t xml:space="preserve">Interactive 360° tour of university facilities + cultural highlights (Parque Arví, Comuna 13 murals)</w:t>
      </w:r>
    </w:p>
    <w:p>
      <w:pPr>
        <w:numPr>
          <w:ilvl w:val="0"/>
          <w:numId w:val="1003"/>
        </w:numPr>
        <w:pStyle w:val="Compact"/>
      </w:pPr>
      <w:r>
        <w:rPr>
          <w:iCs/>
          <w:i/>
        </w:rPr>
        <w:t xml:space="preserve">Relocation Guide:</w:t>
      </w:r>
      <w:r>
        <w:t xml:space="preserve"> </w:t>
      </w:r>
      <w:r>
        <w:t xml:space="preserve">Digital booklet covering visa processes, housing near Universidad EAFIT, and Spanish immersion tips</w:t>
      </w:r>
    </w:p>
    <w:bookmarkEnd w:id="24"/>
    <w:bookmarkStart w:id="25" w:name="academic-partnerships-25-of-budget"/>
    <w:p>
      <w:pPr>
        <w:pStyle w:val="Heading3"/>
      </w:pPr>
      <w:r>
        <w:t xml:space="preserve">Academic Partnerships (25% of Budget)</w:t>
      </w:r>
    </w:p>
    <w:p>
      <w:pPr>
        <w:pStyle w:val="FirstParagraph"/>
      </w:pPr>
      <w:r>
        <w:t xml:space="preserve">Forge alliances with key institutions in Colombia Medellín:</w:t>
      </w:r>
    </w:p>
    <w:p>
      <w:pPr>
        <w:numPr>
          <w:ilvl w:val="0"/>
          <w:numId w:val="1004"/>
        </w:numPr>
        <w:pStyle w:val="Compact"/>
      </w:pPr>
      <w:r>
        <w:t xml:space="preserve">Collaborate with the Colombian Association of Universities (ACU) for targeted email campaigns to their 80k member database</w:t>
      </w:r>
    </w:p>
    <w:p>
      <w:pPr>
        <w:numPr>
          <w:ilvl w:val="0"/>
          <w:numId w:val="1004"/>
        </w:numPr>
        <w:pStyle w:val="Compact"/>
      </w:pPr>
      <w:r>
        <w:t xml:space="preserve">Host "Medellín Academic Spotlight" webinars with university presidents at partner institutions (Universidad de Antioquia, ITM)</w:t>
      </w:r>
    </w:p>
    <w:p>
      <w:pPr>
        <w:numPr>
          <w:ilvl w:val="0"/>
          <w:numId w:val="1004"/>
        </w:numPr>
        <w:pStyle w:val="Compact"/>
      </w:pPr>
      <w:r>
        <w:t xml:space="preserve">Place recruitment materials in international academic journals published by Medellín-based publishers (e.g., Revista Colombiana de Ciencias Sociales)</w:t>
      </w:r>
    </w:p>
    <w:bookmarkEnd w:id="25"/>
    <w:bookmarkStart w:id="26" w:name="X0bac69cb8e75b8931e753cf463330ff5ef83e6c"/>
    <w:p>
      <w:pPr>
        <w:pStyle w:val="Heading3"/>
      </w:pPr>
      <w:r>
        <w:t xml:space="preserve">Cultural Engagement Strategy (15% of Budget)</w:t>
      </w:r>
    </w:p>
    <w:p>
      <w:pPr>
        <w:pStyle w:val="FirstParagraph"/>
      </w:pPr>
      <w:r>
        <w:t xml:space="preserve">Integrate Colombia Medellín's cultural identity into the recruitment experience:</w:t>
      </w:r>
    </w:p>
    <w:p>
      <w:pPr>
        <w:numPr>
          <w:ilvl w:val="0"/>
          <w:numId w:val="1005"/>
        </w:numPr>
        <w:pStyle w:val="Compact"/>
      </w:pPr>
      <w:r>
        <w:t xml:space="preserve">Offer virtual "Medellín Culture Immersion" sessions via Zoom with local artists and community leaders</w:t>
      </w:r>
    </w:p>
    <w:p>
      <w:pPr>
        <w:numPr>
          <w:ilvl w:val="0"/>
          <w:numId w:val="1005"/>
        </w:numPr>
        <w:pStyle w:val="Compact"/>
      </w:pPr>
      <w:r>
        <w:t xml:space="preserve">Create Instagram Reels showcasing University Lecturer work-life balance (e.g., teaching in morning, hiking Cerro Nutibara at noon)</w:t>
      </w:r>
    </w:p>
    <w:p>
      <w:pPr>
        <w:numPr>
          <w:ilvl w:val="0"/>
          <w:numId w:val="1005"/>
        </w:numPr>
        <w:pStyle w:val="Compact"/>
      </w:pPr>
      <w:r>
        <w:t xml:space="preserve">Partner with Medellín Tourism Board for free 24-hour virtual city experiences during recruitment drives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Pre-Launch (Weeks 1-2)</w:t>
            </w:r>
          </w:p>
        </w:tc>
        <w:tc>
          <w:tcPr/>
          <w:p>
            <w:pPr>
              <w:pStyle w:val="Compact"/>
              <w:jc w:val="left"/>
            </w:pPr>
            <w:r>
              <w:t xml:space="preserve">Day 1 - Day 14</w:t>
            </w:r>
          </w:p>
        </w:tc>
        <w:tc>
          <w:tcPr/>
          <w:p>
            <w:pPr>
              <w:pStyle w:val="Compact"/>
              <w:jc w:val="left"/>
            </w:pPr>
            <w:r>
              <w:t xml:space="preserve">Finalize partnership agreements; Create multilingual recruitment assets; Train campus ambassadors in Medellín</w:t>
            </w:r>
          </w:p>
        </w:tc>
      </w:tr>
      <w:tr>
        <w:tc>
          <w:tcPr/>
          <w:p>
            <w:pPr>
              <w:pStyle w:val="Compact"/>
              <w:jc w:val="left"/>
            </w:pPr>
            <w:r>
              <w:t xml:space="preserve">Launch Campaign (Weeks 3-6)</w:t>
            </w:r>
          </w:p>
        </w:tc>
        <w:tc>
          <w:tcPr/>
          <w:p>
            <w:pPr>
              <w:pStyle w:val="Compact"/>
              <w:jc w:val="left"/>
            </w:pPr>
            <w:r>
              <w:t xml:space="preserve">Day 15 - Day 42</w:t>
            </w:r>
          </w:p>
        </w:tc>
        <w:tc>
          <w:tcPr/>
          <w:p>
            <w:pPr>
              <w:pStyle w:val="Compact"/>
              <w:jc w:val="left"/>
            </w:pPr>
            <w:r>
              <w:t xml:space="preserve">Deploy digital ads; Host first webinar series; Distribute relocation guide via email</w:t>
            </w:r>
          </w:p>
        </w:tc>
      </w:tr>
      <w:tr>
        <w:tc>
          <w:tcPr/>
          <w:p>
            <w:pPr>
              <w:pStyle w:val="Compact"/>
              <w:jc w:val="left"/>
            </w:pPr>
            <w:r>
              <w:t xml:space="preserve">Engagement Phase (Weeks 7-8)</w:t>
            </w:r>
          </w:p>
        </w:tc>
        <w:tc>
          <w:tcPr/>
          <w:p>
            <w:pPr>
              <w:pStyle w:val="Compact"/>
              <w:jc w:val="left"/>
            </w:pPr>
            <w:r>
              <w:t xml:space="preserve">Day 43 - Day 56</w:t>
            </w:r>
          </w:p>
        </w:tc>
        <w:tc>
          <w:tcPr/>
          <w:p>
            <w:pPr>
              <w:pStyle w:val="Compact"/>
              <w:jc w:val="left"/>
            </w:pPr>
            <w:r>
              <w:t xml:space="preserve">Conduct virtual campus visits; Organize cultural exchange sessions; Analyze candidate engagement metrics</w:t>
            </w:r>
          </w:p>
        </w:tc>
      </w:tr>
      <w:tr>
        <w:tc>
          <w:tcPr/>
          <w:p>
            <w:pPr>
              <w:pStyle w:val="Compact"/>
              <w:jc w:val="left"/>
            </w:pPr>
            <w:r>
              <w:t xml:space="preserve">Closure (Weeks 9)</w:t>
            </w:r>
          </w:p>
        </w:tc>
        <w:tc>
          <w:tcPr/>
          <w:p>
            <w:pPr>
              <w:pStyle w:val="Compact"/>
              <w:jc w:val="left"/>
            </w:pPr>
            <w:r>
              <w:t xml:space="preserve">Day 57 - Day 90</w:t>
            </w:r>
          </w:p>
        </w:tc>
        <w:tc>
          <w:tcPr/>
          <w:p>
            <w:pPr>
              <w:pStyle w:val="Compact"/>
              <w:jc w:val="left"/>
            </w:pPr>
            <w:r>
              <w:t xml:space="preserve">Final interviews; Offer letters; Post-recruitment candidate satisfaction survey</w:t>
            </w:r>
          </w:p>
        </w:tc>
      </w:tr>
    </w:tbl>
    <w:bookmarkEnd w:id="28"/>
    <w:bookmarkStart w:id="29" w:name="measurement-evaluation"/>
    <w:p>
      <w:pPr>
        <w:pStyle w:val="Heading2"/>
      </w:pPr>
      <w:r>
        <w:t xml:space="preserve">Measurement &amp; Evaluation</w:t>
      </w:r>
    </w:p>
    <w:p>
      <w:pPr>
        <w:pStyle w:val="FirstParagraph"/>
      </w:pPr>
      <w:r>
        <w:t xml:space="preserve">Success will be measured through these KPIs:</w:t>
      </w:r>
    </w:p>
    <w:p>
      <w:pPr>
        <w:numPr>
          <w:ilvl w:val="0"/>
          <w:numId w:val="1006"/>
        </w:numPr>
        <w:pStyle w:val="Compact"/>
      </w:pPr>
      <w:r>
        <w:rPr>
          <w:bCs/>
          <w:b/>
        </w:rPr>
        <w:t xml:space="preserve">Application Quality Index (AQI):</w:t>
      </w:r>
      <w:r>
        <w:t xml:space="preserve"> </w:t>
      </w:r>
      <w:r>
        <w:t xml:space="preserve">Target: 90% of applicants meet minimum University Lecturer requirements (PhD + teaching experience)</w:t>
      </w:r>
    </w:p>
    <w:p>
      <w:pPr>
        <w:numPr>
          <w:ilvl w:val="0"/>
          <w:numId w:val="1006"/>
        </w:numPr>
        <w:pStyle w:val="Compact"/>
      </w:pPr>
      <w:r>
        <w:rPr>
          <w:bCs/>
          <w:b/>
        </w:rPr>
        <w:t xml:space="preserve">Candidate Journey Metrics:</w:t>
      </w:r>
      <w:r>
        <w:t xml:space="preserve"> </w:t>
      </w:r>
      <w:r>
        <w:t xml:space="preserve">Track engagement across digital touchpoints (e.g., 75% completion rate for virtual campus tour)</w:t>
      </w:r>
    </w:p>
    <w:p>
      <w:pPr>
        <w:numPr>
          <w:ilvl w:val="0"/>
          <w:numId w:val="1006"/>
        </w:numPr>
        <w:pStyle w:val="Compact"/>
      </w:pPr>
      <w:r>
        <w:rPr>
          <w:bCs/>
          <w:b/>
        </w:rPr>
        <w:t xml:space="preserve">Time-to-Hire:</w:t>
      </w:r>
      <w:r>
        <w:t xml:space="preserve"> </w:t>
      </w:r>
      <w:r>
        <w:t xml:space="preserve">Achieve position fill within 85 days (industry benchmark: 120+ days in Colombian academia)</w:t>
      </w:r>
    </w:p>
    <w:p>
      <w:pPr>
        <w:numPr>
          <w:ilvl w:val="0"/>
          <w:numId w:val="1006"/>
        </w:numPr>
        <w:pStyle w:val="Compact"/>
      </w:pPr>
      <w:r>
        <w:rPr>
          <w:bCs/>
          <w:b/>
        </w:rPr>
        <w:t xml:space="preserve">Cultural Fit Score:</w:t>
      </w:r>
      <w:r>
        <w:t xml:space="preserve"> </w:t>
      </w:r>
      <w:r>
        <w:t xml:space="preserve">Post-hire assessment of new University Lecturer's integration into Medellín community (target: ≥4.5/5)</w:t>
      </w:r>
    </w:p>
    <w:bookmarkEnd w:id="29"/>
    <w:bookmarkStart w:id="30" w:name="budget-allocation"/>
    <w:p>
      <w:pPr>
        <w:pStyle w:val="Heading2"/>
      </w:pPr>
      <w:r>
        <w:t xml:space="preserve">Budget Allocation</w:t>
      </w:r>
    </w:p>
    <w:p>
      <w:pPr>
        <w:pStyle w:val="FirstParagraph"/>
      </w:pPr>
      <w:r>
        <w:t xml:space="preserve">Total allocated budget: $6,400 USD</w:t>
      </w:r>
    </w:p>
    <w:p>
      <w:pPr>
        <w:numPr>
          <w:ilvl w:val="0"/>
          <w:numId w:val="1007"/>
        </w:numPr>
        <w:pStyle w:val="Compact"/>
      </w:pPr>
      <w:r>
        <w:t xml:space="preserve">Digital Advertising (60%): $3,840 - Targeted LinkedIn/Facebook campaigns + video production</w:t>
      </w:r>
    </w:p>
    <w:p>
      <w:pPr>
        <w:numPr>
          <w:ilvl w:val="0"/>
          <w:numId w:val="1007"/>
        </w:numPr>
        <w:pStyle w:val="Compact"/>
      </w:pPr>
      <w:r>
        <w:t xml:space="preserve">Academic Partnerships (25%): $1,600 - Webinar hosting fees + partnership activation costs</w:t>
      </w:r>
    </w:p>
    <w:p>
      <w:pPr>
        <w:numPr>
          <w:ilvl w:val="0"/>
          <w:numId w:val="1007"/>
        </w:numPr>
        <w:pStyle w:val="Compact"/>
      </w:pPr>
      <w:r>
        <w:t xml:space="preserve">Cultural Engagement (15%): $960 - Virtual event tech setup + cultural content creation</w:t>
      </w:r>
    </w:p>
    <w:bookmarkEnd w:id="30"/>
    <w:bookmarkStart w:id="31" w:name="conclusion"/>
    <w:p>
      <w:pPr>
        <w:pStyle w:val="Heading2"/>
      </w:pPr>
      <w:r>
        <w:t xml:space="preserve">Conclusion</w:t>
      </w:r>
    </w:p>
    <w:p>
      <w:pPr>
        <w:pStyle w:val="FirstParagraph"/>
      </w:pPr>
      <w:r>
        <w:t xml:space="preserve">This Marketing Plan positions the University Lecturer opportunity in Colombia Medellín as a transformative career catalyst at the intersection of global academia and Colombian innovation. By leveraging Medellín's unique cultural identity, strategic educational partnerships, and data-driven recruitment tactics, this plan moves beyond traditional job postings to create an authentic academic migration experience. We project that implementing this Marketing Plan will not only fill the immediate University Lecturer vacancy but also establish Medellín as a magnet for future international academic talent, strengthening Colombia's position in global higher education while enriching local educational ecosystems.</w:t>
      </w:r>
    </w:p>
    <w:p>
      <w:pPr>
        <w:pStyle w:val="BodyText"/>
      </w:pPr>
      <w:r>
        <w:t xml:space="preserve">This Marketing Plan is developed for institutions committed to excellence in academia within Colombia Medellín. The strategy acknowledges that recruiting a University Lecturer requires more than job description—it demands cultural connection, professional growth, and community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Strategy for Colombia Medellín</dc:title>
  <dc:creator/>
  <cp:keywords/>
  <dcterms:created xsi:type="dcterms:W3CDTF">2026-07-24T13:44:13Z</dcterms:created>
  <dcterms:modified xsi:type="dcterms:W3CDTF">2026-07-24T13:44:13Z</dcterms:modified>
</cp:coreProperties>
</file>

<file path=docProps/custom.xml><?xml version="1.0" encoding="utf-8"?>
<Properties xmlns="http://schemas.openxmlformats.org/officeDocument/2006/custom-properties" xmlns:vt="http://schemas.openxmlformats.org/officeDocument/2006/docPropsVTypes"/>
</file>