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Opportunity</w:t>
      </w:r>
      <w:r>
        <w:t xml:space="preserve"> </w:t>
      </w:r>
      <w:r>
        <w:t xml:space="preserve">in</w:t>
      </w:r>
      <w:r>
        <w:t xml:space="preserve"> </w:t>
      </w:r>
      <w:r>
        <w:t xml:space="preserve">France</w:t>
      </w:r>
      <w:r>
        <w:t xml:space="preserve"> </w:t>
      </w:r>
      <w:r>
        <w:t xml:space="preserve">Marseille</w:t>
      </w:r>
    </w:p>
    <w:bookmarkStart w:id="30" w:name="X05e37388671e2e56ba902429c126da200ba8f75"/>
    <w:p>
      <w:pPr>
        <w:pStyle w:val="Heading1"/>
      </w:pPr>
      <w:r>
        <w:t xml:space="preserve">Marketing Plan: Attracting Elite University Lecturers to France Marseille</w:t>
      </w:r>
    </w:p>
    <w:bookmarkStart w:id="20" w:name="executive-summary"/>
    <w:p>
      <w:pPr>
        <w:pStyle w:val="Heading2"/>
      </w:pPr>
      <w:r>
        <w:t xml:space="preserve">Executive Summary</w:t>
      </w:r>
    </w:p>
    <w:p>
      <w:pPr>
        <w:pStyle w:val="FirstParagraph"/>
      </w:pPr>
      <w:r>
        <w:t xml:space="preserve">This Marketing Plan strategically positions the University Lecturer role as a premier career opportunity within the dynamic academic ecosystem of France Marseille. Targeting globally minded academics, it leverages Marseille's unique cultural, economic, and geographical advantages to attract top-tier talent seeking impactful careers in higher education. The plan focuses on positioning France’s second-largest city as an ideal hub for teaching excellence, research innovation, and Mediterranean lifestyle – directly addressing the needs of prospective University Lecturers seeking professional fulfillment beyond traditional academic centers like Paris.</w:t>
      </w:r>
    </w:p>
    <w:bookmarkEnd w:id="20"/>
    <w:bookmarkStart w:id="21" w:name="Xa5ed57654ecb3ba15f6d03824b13c4342c92996"/>
    <w:p>
      <w:pPr>
        <w:pStyle w:val="Heading2"/>
      </w:pPr>
      <w:r>
        <w:t xml:space="preserve">Target Audience: The Ideal University Lecturer</w:t>
      </w:r>
    </w:p>
    <w:p>
      <w:pPr>
        <w:pStyle w:val="FirstParagraph"/>
      </w:pPr>
      <w:r>
        <w:t xml:space="preserve">The core audience comprises internationally experienced doctoral holders (PhD or equivalent) in fields aligned with Marseille's strategic academic strengths: Mediterranean studies, marine sciences, sustainable urban development, digital humanities, and entrepreneurship. We specifically target candidates aged 30-45 seeking:</w:t>
      </w:r>
    </w:p>
    <w:p>
      <w:pPr>
        <w:numPr>
          <w:ilvl w:val="0"/>
          <w:numId w:val="1001"/>
        </w:numPr>
        <w:pStyle w:val="Compact"/>
      </w:pPr>
      <w:r>
        <w:t xml:space="preserve">Opportunities for impactful teaching within a diverse student body (over 20% foreign students in Marseille universities)</w:t>
      </w:r>
    </w:p>
    <w:p>
      <w:pPr>
        <w:numPr>
          <w:ilvl w:val="0"/>
          <w:numId w:val="1001"/>
        </w:numPr>
        <w:pStyle w:val="Compact"/>
      </w:pPr>
      <w:r>
        <w:t xml:space="preserve">Access to research funding tied to France’s Mediterranean initiatives and EU Horizon programs</w:t>
      </w:r>
    </w:p>
    <w:p>
      <w:pPr>
        <w:numPr>
          <w:ilvl w:val="0"/>
          <w:numId w:val="1001"/>
        </w:numPr>
        <w:pStyle w:val="Compact"/>
      </w:pPr>
      <w:r>
        <w:t xml:space="preserve">A vibrant, multicultural city offering affordable living costs (35% below Paris) and exceptional quality of life</w:t>
      </w:r>
    </w:p>
    <w:p>
      <w:pPr>
        <w:numPr>
          <w:ilvl w:val="0"/>
          <w:numId w:val="1001"/>
        </w:numPr>
        <w:pStyle w:val="Compact"/>
      </w:pPr>
      <w:r>
        <w:t xml:space="preserve">Professional growth within a rapidly expanding academic cluster in southern France</w:t>
      </w:r>
    </w:p>
    <w:bookmarkEnd w:id="21"/>
    <w:bookmarkStart w:id="22" w:name="X60555832f3dc4e0c071b0f98f2f713fda689167"/>
    <w:p>
      <w:pPr>
        <w:pStyle w:val="Heading2"/>
      </w:pPr>
      <w:r>
        <w:t xml:space="preserve">Unique Value Proposition: Why Marseille for Your University Lecturer Career?</w:t>
      </w:r>
    </w:p>
    <w:p>
      <w:pPr>
        <w:pStyle w:val="FirstParagraph"/>
      </w:pPr>
      <w:r>
        <w:t xml:space="preserve">Beyond standard academic roles, this position offers an unparalleled blend of professional and personal advantages unique to France Marseille:</w:t>
      </w:r>
    </w:p>
    <w:p>
      <w:pPr>
        <w:numPr>
          <w:ilvl w:val="0"/>
          <w:numId w:val="1002"/>
        </w:numPr>
        <w:pStyle w:val="Compact"/>
      </w:pPr>
      <w:r>
        <w:rPr>
          <w:bCs/>
          <w:b/>
        </w:rPr>
        <w:t xml:space="preserve">Mediterranean Research Hub:</w:t>
      </w:r>
      <w:r>
        <w:t xml:space="preserve"> </w:t>
      </w:r>
      <w:r>
        <w:t xml:space="preserve">Access to the Mediterranean Sea as a living laboratory for marine biology, climate studies, and sustainable tourism research. Proximity to the Calanques National Park and Cité de la Mer museum provides tangible fieldwork opportunities impossible in landlocked academic centers.</w:t>
      </w:r>
    </w:p>
    <w:p>
      <w:pPr>
        <w:numPr>
          <w:ilvl w:val="0"/>
          <w:numId w:val="1002"/>
        </w:numPr>
        <w:pStyle w:val="Compact"/>
      </w:pPr>
      <w:r>
        <w:rPr>
          <w:bCs/>
          <w:b/>
        </w:rPr>
        <w:t xml:space="preserve">Economic &amp; Cultural Dynamism:</w:t>
      </w:r>
      <w:r>
        <w:t xml:space="preserve"> </w:t>
      </w:r>
      <w:r>
        <w:t xml:space="preserve">Marseille is France’s economic engine for the Mediterranean region (3rd largest port, EU's gateway to Africa/Asia). University Lecturers gain direct industry connections through partnerships with local tech parks (Marseille Innovation Park), port authorities, and cultural institutions like the European Capital of Culture network.</w:t>
      </w:r>
    </w:p>
    <w:p>
      <w:pPr>
        <w:numPr>
          <w:ilvl w:val="0"/>
          <w:numId w:val="1002"/>
        </w:numPr>
        <w:pStyle w:val="Compact"/>
      </w:pPr>
      <w:r>
        <w:rPr>
          <w:bCs/>
          <w:b/>
        </w:rPr>
        <w:t xml:space="preserve">Strategic Location in France:</w:t>
      </w:r>
      <w:r>
        <w:t xml:space="preserve"> </w:t>
      </w:r>
      <w:r>
        <w:t xml:space="preserve">Positioned as a key node in France’s national academic strategy for Southern Europe, offering easier access to global markets than Paris. Marseille Provence Airport provides direct flights to 120+ destinations, including major hubs across Europe, Africa, and the Americas.</w:t>
      </w:r>
    </w:p>
    <w:p>
      <w:pPr>
        <w:numPr>
          <w:ilvl w:val="0"/>
          <w:numId w:val="1002"/>
        </w:numPr>
        <w:pStyle w:val="Compact"/>
      </w:pPr>
      <w:r>
        <w:rPr>
          <w:bCs/>
          <w:b/>
        </w:rPr>
        <w:t xml:space="preserve">Cost-Effective Excellence:</w:t>
      </w:r>
      <w:r>
        <w:t xml:space="preserve"> </w:t>
      </w:r>
      <w:r>
        <w:t xml:space="preserve">Competitive salaries within France’s public university framework (€45K–€60K annually), coupled with significantly lower housing costs than Paris (avg. €1,800/month for 1-bedroom in city center) and access to subsidized university housing.</w:t>
      </w:r>
    </w:p>
    <w:p>
      <w:pPr>
        <w:numPr>
          <w:ilvl w:val="0"/>
          <w:numId w:val="1002"/>
        </w:numPr>
        <w:pStyle w:val="Compact"/>
      </w:pPr>
      <w:r>
        <w:rPr>
          <w:bCs/>
          <w:b/>
        </w:rPr>
        <w:t xml:space="preserve">Cultural Immersion:</w:t>
      </w:r>
      <w:r>
        <w:t xml:space="preserve"> </w:t>
      </w:r>
      <w:r>
        <w:t xml:space="preserve">Teach within a city where Arabic, French, and North African cultures converge – enriching both curriculum development and student engagement in ways unique to France Marseille.</w:t>
      </w:r>
    </w:p>
    <w:bookmarkEnd w:id="22"/>
    <w:bookmarkStart w:id="26" w:name="X8e646846acd4551b9feb18ffcf03ba1dbe3b8aa"/>
    <w:p>
      <w:pPr>
        <w:pStyle w:val="Heading2"/>
      </w:pPr>
      <w:r>
        <w:t xml:space="preserve">Marketing Strategy: Channel-Specific Tactics for University Lecturer Recruitment</w:t>
      </w:r>
    </w:p>
    <w:p>
      <w:pPr>
        <w:pStyle w:val="FirstParagraph"/>
      </w:pPr>
      <w:r>
        <w:t xml:space="preserve">We deploy a multi-channel strategy designed for academic audiences, prioritizing platforms where University Lecturers actively seek opportunities within France:</w:t>
      </w:r>
    </w:p>
    <w:bookmarkStart w:id="23" w:name="digital-academic-targeting-60-of-budget"/>
    <w:p>
      <w:pPr>
        <w:pStyle w:val="Heading3"/>
      </w:pPr>
      <w:r>
        <w:t xml:space="preserve">1. Digital &amp; Academic Targeting (60% of budget)</w:t>
      </w:r>
    </w:p>
    <w:p>
      <w:pPr>
        <w:numPr>
          <w:ilvl w:val="0"/>
          <w:numId w:val="1003"/>
        </w:numPr>
        <w:pStyle w:val="Compact"/>
      </w:pPr>
      <w:r>
        <w:rPr>
          <w:iCs/>
          <w:i/>
        </w:rPr>
        <w:t xml:space="preserve">Academic Network Campaigns:</w:t>
      </w:r>
      <w:r>
        <w:t xml:space="preserve"> </w:t>
      </w:r>
      <w:r>
        <w:t xml:space="preserve">Geo-targeted LinkedIn campaigns using keywords "University Lecturer France Marseille," "Mediterranean Research Position," and "Southern Europe Academic Job." Sponsored content placed on Academia.edu and ERIC (European Education Information Centre) with localized French-language ad variants.</w:t>
      </w:r>
    </w:p>
    <w:p>
      <w:pPr>
        <w:numPr>
          <w:ilvl w:val="0"/>
          <w:numId w:val="1003"/>
        </w:numPr>
        <w:pStyle w:val="Compact"/>
      </w:pPr>
      <w:r>
        <w:rPr>
          <w:iCs/>
          <w:i/>
        </w:rPr>
        <w:t xml:space="preserve">Dedicated Microsite:</w:t>
      </w:r>
      <w:r>
        <w:t xml:space="preserve"> </w:t>
      </w:r>
      <w:r>
        <w:t xml:space="preserve">A responsive website (universitylecturer-marseille.fr) featuring virtual campus tours, Marseille-specific teaching resources, and testimonials from current lecturers. Optimized for French keywords like "poste d'enseignant universitaire Marseille" and "carrière dans l'université à Marseille."</w:t>
      </w:r>
    </w:p>
    <w:p>
      <w:pPr>
        <w:numPr>
          <w:ilvl w:val="0"/>
          <w:numId w:val="1003"/>
        </w:numPr>
        <w:pStyle w:val="Compact"/>
      </w:pPr>
      <w:r>
        <w:rPr>
          <w:iCs/>
          <w:i/>
        </w:rPr>
        <w:t xml:space="preserve">University Partner Outreach:</w:t>
      </w:r>
      <w:r>
        <w:t xml:space="preserve"> </w:t>
      </w:r>
      <w:r>
        <w:t xml:space="preserve">Direct collaboration with partner institutions (e.g., Aix-Marseille University, EHESS Mediterranean Campus) to co-host virtual career fairs focused on the France Marseille academic ecosystem.</w:t>
      </w:r>
    </w:p>
    <w:bookmarkEnd w:id="23"/>
    <w:bookmarkStart w:id="24" w:name="local-cultural-immersion-30-of-budget"/>
    <w:p>
      <w:pPr>
        <w:pStyle w:val="Heading3"/>
      </w:pPr>
      <w:r>
        <w:t xml:space="preserve">2. Local &amp; Cultural Immersion (30% of budget)</w:t>
      </w:r>
    </w:p>
    <w:p>
      <w:pPr>
        <w:numPr>
          <w:ilvl w:val="0"/>
          <w:numId w:val="1004"/>
        </w:numPr>
        <w:pStyle w:val="Compact"/>
      </w:pPr>
      <w:r>
        <w:rPr>
          <w:iCs/>
          <w:i/>
        </w:rPr>
        <w:t xml:space="preserve">Marseille-Specific Events:</w:t>
      </w:r>
      <w:r>
        <w:t xml:space="preserve"> </w:t>
      </w:r>
      <w:r>
        <w:t xml:space="preserve">Sponsorship of cultural events like Les Nuits de la Méditerranée or Marseille City Tourism’s academic tourism initiatives, featuring "University Lecturer Day" booths showcasing campus life.</w:t>
      </w:r>
    </w:p>
    <w:p>
      <w:pPr>
        <w:numPr>
          <w:ilvl w:val="0"/>
          <w:numId w:val="1004"/>
        </w:numPr>
        <w:pStyle w:val="Compact"/>
      </w:pPr>
      <w:r>
        <w:rPr>
          <w:iCs/>
          <w:i/>
        </w:rPr>
        <w:t xml:space="preserve">Media Relations:</w:t>
      </w:r>
      <w:r>
        <w:t xml:space="preserve"> </w:t>
      </w:r>
      <w:r>
        <w:t xml:space="preserve">Targeted press releases to local outlets (Marseille Tribune, La Provence) and national education media (Le Monde Éducation) highlighting Marseille’s rise as an academic destination. Emphasize phrases like "France Marseille: The New Academic Frontier."</w:t>
      </w:r>
    </w:p>
    <w:p>
      <w:pPr>
        <w:numPr>
          <w:ilvl w:val="0"/>
          <w:numId w:val="1004"/>
        </w:numPr>
        <w:pStyle w:val="Compact"/>
      </w:pPr>
      <w:r>
        <w:rPr>
          <w:iCs/>
          <w:i/>
        </w:rPr>
        <w:t xml:space="preserve">Cultural Storytelling:</w:t>
      </w:r>
      <w:r>
        <w:t xml:space="preserve"> </w:t>
      </w:r>
      <w:r>
        <w:t xml:space="preserve">Short documentaries profiling current University Lecturers in France Marseille – focusing on their research in local contexts (e.g., "Teaching Urban Sustainability at the Heart of the Mediterranean") for social media campaigns.</w:t>
      </w:r>
    </w:p>
    <w:bookmarkEnd w:id="24"/>
    <w:bookmarkStart w:id="25" w:name="strategic-partnerships-10-of-budget"/>
    <w:p>
      <w:pPr>
        <w:pStyle w:val="Heading3"/>
      </w:pPr>
      <w:r>
        <w:t xml:space="preserve">3. Strategic Partnerships (10% of budget)</w:t>
      </w:r>
    </w:p>
    <w:p>
      <w:pPr>
        <w:numPr>
          <w:ilvl w:val="0"/>
          <w:numId w:val="1005"/>
        </w:numPr>
        <w:pStyle w:val="Compact"/>
      </w:pPr>
      <w:r>
        <w:t xml:space="preserve">Collaboration with French Cultural Services abroad to distribute tailored recruitment packages to academic hubs in North Africa and Europe.</w:t>
      </w:r>
    </w:p>
    <w:p>
      <w:pPr>
        <w:numPr>
          <w:ilvl w:val="0"/>
          <w:numId w:val="1005"/>
        </w:numPr>
        <w:pStyle w:val="Compact"/>
      </w:pPr>
      <w:r>
        <w:t xml:space="preserve">Partnership with the French National Research Agency (ANR) for co-branded funding opportunities linked to Marseille-based research clusters.</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(Jan-Mar)</w:t>
            </w:r>
          </w:p>
        </w:tc>
        <w:tc>
          <w:tcPr/>
          <w:p>
            <w:pPr>
              <w:pStyle w:val="Compact"/>
              <w:jc w:val="left"/>
            </w:pPr>
            <w:r>
              <w:t xml:space="preserve">Landing page launch, LinkedIn campaign start, university partner onboarding.</w:t>
            </w:r>
          </w:p>
        </w:tc>
      </w:tr>
      <w:tr>
        <w:tc>
          <w:tcPr/>
          <w:p>
            <w:pPr>
              <w:pStyle w:val="Compact"/>
              <w:jc w:val="left"/>
            </w:pPr>
            <w:r>
              <w:t xml:space="preserve">Q2 (Apr-Jun)</w:t>
            </w:r>
          </w:p>
        </w:tc>
        <w:tc>
          <w:tcPr/>
          <w:p>
            <w:pPr>
              <w:pStyle w:val="Compact"/>
              <w:jc w:val="left"/>
            </w:pPr>
            <w:r>
              <w:t xml:space="preserve">Cultural event sponsorship, documentary production, media outreach.</w:t>
            </w:r>
          </w:p>
        </w:tc>
      </w:tr>
      <w:tr>
        <w:tc>
          <w:tcPr/>
          <w:p>
            <w:pPr>
              <w:pStyle w:val="Compact"/>
              <w:jc w:val="left"/>
            </w:pPr>
            <w:r>
              <w:t xml:space="preserve">Q3 (Jul-Sep)</w:t>
            </w:r>
          </w:p>
        </w:tc>
        <w:tc>
          <w:tcPr/>
          <w:p>
            <w:pPr>
              <w:pStyle w:val="Compact"/>
              <w:jc w:val="left"/>
            </w:pPr>
            <w:r>
              <w:t xml:space="preserve">Virtual career fairs with Marseille-based institutions; targeted email campaigns to academic databases.</w:t>
            </w:r>
          </w:p>
        </w:tc>
      </w:tr>
      <w:tr>
        <w:tc>
          <w:tcPr/>
          <w:p>
            <w:pPr>
              <w:pStyle w:val="Compact"/>
              <w:jc w:val="left"/>
            </w:pPr>
            <w:r>
              <w:t xml:space="preserve">Q4 (Oct-Dec)</w:t>
            </w:r>
          </w:p>
        </w:tc>
        <w:tc>
          <w:tcPr/>
          <w:p>
            <w:pPr>
              <w:pStyle w:val="Compact"/>
              <w:jc w:val="left"/>
            </w:pPr>
            <w:r>
              <w:t xml:space="preserve">Analysis of applicant demographics; strategy refinement for next cycle.</w:t>
            </w:r>
          </w:p>
        </w:tc>
      </w:tr>
    </w:tbl>
    <w:bookmarkEnd w:id="27"/>
    <w:bookmarkStart w:id="28" w:name="kpis-for-success"/>
    <w:p>
      <w:pPr>
        <w:pStyle w:val="Heading2"/>
      </w:pPr>
      <w:r>
        <w:t xml:space="preserve">KPIs for Success</w:t>
      </w:r>
    </w:p>
    <w:p>
      <w:pPr>
        <w:pStyle w:val="FirstParagraph"/>
      </w:pPr>
      <w:r>
        <w:t xml:space="preserve">Success is measured by both qualitative and quantitative metrics specific to attracting University Lecturers to France Marseille:</w:t>
      </w:r>
    </w:p>
    <w:p>
      <w:pPr>
        <w:numPr>
          <w:ilvl w:val="0"/>
          <w:numId w:val="1006"/>
        </w:numPr>
        <w:pStyle w:val="Compact"/>
      </w:pPr>
      <w:r>
        <w:rPr>
          <w:bCs/>
          <w:b/>
        </w:rPr>
        <w:t xml:space="preserve">Quantitative:</w:t>
      </w:r>
      <w:r>
        <w:t xml:space="preserve"> </w:t>
      </w:r>
      <w:r>
        <w:t xml:space="preserve">40% increase in qualified applications from international candidates (target: 120+ applications for 30 lecturer roles).</w:t>
      </w:r>
    </w:p>
    <w:p>
      <w:pPr>
        <w:numPr>
          <w:ilvl w:val="0"/>
          <w:numId w:val="1006"/>
        </w:numPr>
        <w:pStyle w:val="Compact"/>
      </w:pPr>
      <w:r>
        <w:rPr>
          <w:bCs/>
          <w:b/>
        </w:rPr>
        <w:t xml:space="preserve">Qualitative:</w:t>
      </w:r>
      <w:r>
        <w:t xml:space="preserve"> </w:t>
      </w:r>
      <w:r>
        <w:t xml:space="preserve">85% candidate satisfaction rate in post-application surveys citing "Marseille’s unique academic-cultural environment" as a key decision factor.</w:t>
      </w:r>
    </w:p>
    <w:p>
      <w:pPr>
        <w:numPr>
          <w:ilvl w:val="0"/>
          <w:numId w:val="1006"/>
        </w:numPr>
        <w:pStyle w:val="Compact"/>
      </w:pPr>
      <w:r>
        <w:rPr>
          <w:bCs/>
          <w:b/>
        </w:rPr>
        <w:t xml:space="preserve">Brand Perception:</w:t>
      </w:r>
      <w:r>
        <w:t xml:space="preserve"> </w:t>
      </w:r>
      <w:r>
        <w:t xml:space="preserve">Mentions of "University Lecturer role in Marseille" increase by 60% in academic search trends within France and Europe (measured via Google Trends).</w:t>
      </w:r>
    </w:p>
    <w:bookmarkEnd w:id="28"/>
    <w:bookmarkStart w:id="29" w:name="X742dc22941ff1a23002fd4a1e71a2c87b702c2f"/>
    <w:p>
      <w:pPr>
        <w:pStyle w:val="Heading2"/>
      </w:pPr>
      <w:r>
        <w:t xml:space="preserve">Conclusion: The Future of Academic Excellence in France Marseille</w:t>
      </w:r>
    </w:p>
    <w:p>
      <w:pPr>
        <w:pStyle w:val="FirstParagraph"/>
      </w:pPr>
      <w:r>
        <w:t xml:space="preserve">This Marketing Plan redefines the University Lecturer role as a strategic career catalyst, not merely a job. By embedding the opportunity within the vibrant identity of France Marseille – its Mediterranean spirit, economic energy, and cultural richness – we position it as an irresistible proposition for forward-thinking academics. The plan ensures every communication reinforces that choosing to teach in France Marseille means joining a movement where education transcends classrooms to shape regional innovation and global understanding. With Marseille’s academic cluster poised for exponential growth (projected 25% increase in university partnerships by 2026), this marketing strategy secures the talent pipeline for the next decade of Mediterranean higher education excellence.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Opportunity in France Marseille</dc:title>
  <dc:creator/>
  <dc:language>en</dc:language>
  <cp:keywords/>
  <dcterms:created xsi:type="dcterms:W3CDTF">2026-07-23T19:42:12Z</dcterms:created>
  <dcterms:modified xsi:type="dcterms:W3CDTF">2026-07-23T19:42:12Z</dcterms:modified>
</cp:coreProperties>
</file>

<file path=docProps/custom.xml><?xml version="1.0" encoding="utf-8"?>
<Properties xmlns="http://schemas.openxmlformats.org/officeDocument/2006/custom-properties" xmlns:vt="http://schemas.openxmlformats.org/officeDocument/2006/docPropsVTypes"/>
</file>