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Paris,</w:t>
      </w:r>
      <w:r>
        <w:t xml:space="preserve"> </w:t>
      </w:r>
      <w:r>
        <w:t xml:space="preserve">France</w:t>
      </w:r>
    </w:p>
    <w:bookmarkStart w:id="30" w:name="X83df1106a0f45bfdf460edc91fd21769e360d7c"/>
    <w:p>
      <w:pPr>
        <w:pStyle w:val="Heading1"/>
      </w:pPr>
      <w:r>
        <w:t xml:space="preserve">Comprehensive Marketing Plan for Recruiting Elite University Lecturers in Paris, France</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University Lecturers for institutions across Paris, France. Focusing on the unique academic ecosystem of France's capital, this plan leverages Paris's global academic prestige, cultural dynamism, and institutional strengths to position the region as the premier destination for scholarly talent. The strategy addresses critical recruitment challenges in French higher education by aligning with lecturers' professional aspirations and Parisian lifestyle expectations.</w:t>
      </w:r>
    </w:p>
    <w:bookmarkEnd w:id="20"/>
    <w:bookmarkStart w:id="21" w:name="X60d598f35c3224301e25f85dcd953c84459cfb9"/>
    <w:p>
      <w:pPr>
        <w:pStyle w:val="Heading2"/>
      </w:pPr>
      <w:r>
        <w:t xml:space="preserve">Target Audience: University Lecturer Profile in France Paris</w:t>
      </w:r>
    </w:p>
    <w:p>
      <w:pPr>
        <w:pStyle w:val="FirstParagraph"/>
      </w:pPr>
      <w:r>
        <w:t xml:space="preserve">The core target consists of early-to-mid-career academic professionals (typically holding a PhD, often with postdoctoral experience) seeking opportunities to teach, research, and contribute to the French higher education system. Key characteristics include:</w:t>
      </w:r>
    </w:p>
    <w:p>
      <w:pPr>
        <w:numPr>
          <w:ilvl w:val="0"/>
          <w:numId w:val="1001"/>
        </w:numPr>
        <w:pStyle w:val="Compact"/>
      </w:pPr>
      <w:r>
        <w:rPr>
          <w:bCs/>
          <w:b/>
        </w:rPr>
        <w:t xml:space="preserve">Professional Identity:</w:t>
      </w:r>
      <w:r>
        <w:t xml:space="preserve"> </w:t>
      </w:r>
      <w:r>
        <w:t xml:space="preserve">University Lecturers (Maîtres de Conférences in French academic terminology), not professors or researchers alone. They require teaching responsibilities (30-40% of time) alongside research.</w:t>
      </w:r>
    </w:p>
    <w:p>
      <w:pPr>
        <w:numPr>
          <w:ilvl w:val="0"/>
          <w:numId w:val="1001"/>
        </w:numPr>
        <w:pStyle w:val="Compact"/>
      </w:pPr>
      <w:r>
        <w:rPr>
          <w:bCs/>
          <w:b/>
        </w:rPr>
        <w:t xml:space="preserve">Geographic Focus:</w:t>
      </w:r>
      <w:r>
        <w:t xml:space="preserve"> </w:t>
      </w:r>
      <w:r>
        <w:t xml:space="preserve">Primarily targeting candidates based in Europe or Francophone regions, with specific interest in relocating to Paris.</w:t>
      </w:r>
    </w:p>
    <w:p>
      <w:pPr>
        <w:numPr>
          <w:ilvl w:val="0"/>
          <w:numId w:val="1001"/>
        </w:numPr>
        <w:pStyle w:val="Compact"/>
      </w:pPr>
      <w:r>
        <w:rPr>
          <w:bCs/>
          <w:b/>
        </w:rPr>
        <w:t xml:space="preserve">Motivations:</w:t>
      </w:r>
      <w:r>
        <w:t xml:space="preserve"> </w:t>
      </w:r>
      <w:r>
        <w:t xml:space="preserve">Access to world-class research networks (e.g., Sorbonne University, École Normale Supérieure), cultural immersion, French academic prestige, and collaborative opportunities within Paris's dense university cluster.</w:t>
      </w:r>
    </w:p>
    <w:p>
      <w:pPr>
        <w:numPr>
          <w:ilvl w:val="0"/>
          <w:numId w:val="1001"/>
        </w:numPr>
        <w:pStyle w:val="Compact"/>
      </w:pPr>
      <w:r>
        <w:rPr>
          <w:bCs/>
          <w:b/>
        </w:rPr>
        <w:t xml:space="preserve">Pain Points:</w:t>
      </w:r>
      <w:r>
        <w:t xml:space="preserve"> </w:t>
      </w:r>
      <w:r>
        <w:t xml:space="preserve">Navigating French administrative processes, securing housing in Paris, language barriers for non-French speakers (despite English being common in research), and understanding the specific structure of French lecturer roles.</w:t>
      </w:r>
    </w:p>
    <w:bookmarkEnd w:id="21"/>
    <w:bookmarkStart w:id="22" w:name="X2011743c331df6cfd9d84331fe1d3614e8953a5"/>
    <w:p>
      <w:pPr>
        <w:pStyle w:val="Heading2"/>
      </w:pPr>
      <w:r>
        <w:t xml:space="preserve">Unique Value Proposition: Why Paris for University Lecturers?</w:t>
      </w:r>
    </w:p>
    <w:p>
      <w:pPr>
        <w:pStyle w:val="FirstParagraph"/>
      </w:pPr>
      <w:r>
        <w:t xml:space="preserve">Paris offers an unparalleled academic environment where global scholarship meets European intellectual tradition. Our value proposition centers on three pillars:</w:t>
      </w:r>
    </w:p>
    <w:p>
      <w:pPr>
        <w:numPr>
          <w:ilvl w:val="0"/>
          <w:numId w:val="1002"/>
        </w:numPr>
        <w:pStyle w:val="Compact"/>
      </w:pPr>
      <w:r>
        <w:rPr>
          <w:bCs/>
          <w:b/>
        </w:rPr>
        <w:t xml:space="preserve">Academic Prestige &amp; Collaboration:</w:t>
      </w:r>
      <w:r>
        <w:t xml:space="preserve"> </w:t>
      </w:r>
      <w:r>
        <w:t xml:space="preserve">Access to 30+ world-ranked institutions (e.g., University of Paris, Sciences Po), research labs, and interdisciplinary hubs like the Sorbonne Université network, enabling groundbreaking work.</w:t>
      </w:r>
    </w:p>
    <w:p>
      <w:pPr>
        <w:numPr>
          <w:ilvl w:val="0"/>
          <w:numId w:val="1002"/>
        </w:numPr>
        <w:pStyle w:val="Compact"/>
      </w:pPr>
      <w:r>
        <w:rPr>
          <w:bCs/>
          <w:b/>
        </w:rPr>
        <w:t xml:space="preserve">Lifestyle Integration:</w:t>
      </w:r>
      <w:r>
        <w:t xml:space="preserve"> </w:t>
      </w:r>
      <w:r>
        <w:t xml:space="preserve">Paris provides a globally acclaimed cultural environment—museums, cafés, historic neighborhoods—enhancing work-life balance for academics who value intellectual and personal enrichment.</w:t>
      </w:r>
    </w:p>
    <w:p>
      <w:pPr>
        <w:numPr>
          <w:ilvl w:val="0"/>
          <w:numId w:val="1002"/>
        </w:numPr>
        <w:pStyle w:val="Compact"/>
      </w:pPr>
      <w:r>
        <w:rPr>
          <w:bCs/>
          <w:b/>
        </w:rPr>
        <w:t xml:space="preserve">Structured Career Pathways:</w:t>
      </w:r>
      <w:r>
        <w:t xml:space="preserve"> </w:t>
      </w:r>
      <w:r>
        <w:t xml:space="preserve">Clear progression within the French system from University Lecturer (Maître de Conférence) to Professor (Professeur des Universités), supported by institutional mentorship and grant access.</w:t>
      </w:r>
    </w:p>
    <w:bookmarkEnd w:id="22"/>
    <w:bookmarkStart w:id="26" w:name="X5354850cca0a49000c2dbb004b0802bd351b703"/>
    <w:p>
      <w:pPr>
        <w:pStyle w:val="Heading2"/>
      </w:pPr>
      <w:r>
        <w:t xml:space="preserve">Marketing Strategy: Paris-Centric Talent Acquisition</w:t>
      </w:r>
    </w:p>
    <w:p>
      <w:pPr>
        <w:pStyle w:val="FirstParagraph"/>
      </w:pPr>
      <w:r>
        <w:t xml:space="preserve">This strategy moves beyond generic job ads to build a compelling narrative for University Lecturers considering Paris. It combines digital, relational, and experiential tactics tailored to the French academic context:</w:t>
      </w:r>
    </w:p>
    <w:bookmarkStart w:id="23" w:name="digital-content-marketing-paris-focused"/>
    <w:p>
      <w:pPr>
        <w:pStyle w:val="Heading3"/>
      </w:pPr>
      <w:r>
        <w:t xml:space="preserve">1. Digital &amp; Content Marketing (Paris-Focused)</w:t>
      </w:r>
    </w:p>
    <w:p>
      <w:pPr>
        <w:numPr>
          <w:ilvl w:val="0"/>
          <w:numId w:val="1003"/>
        </w:numPr>
        <w:pStyle w:val="Compact"/>
      </w:pPr>
      <w:r>
        <w:rPr>
          <w:bCs/>
          <w:b/>
        </w:rPr>
        <w:t xml:space="preserve">Localized Job Platform Presence:</w:t>
      </w:r>
      <w:r>
        <w:t xml:space="preserve"> </w:t>
      </w:r>
      <w:r>
        <w:t xml:space="preserve">Optimize job postings on French academic portals (e.g., Campus France, Emploi-Universités) with keywords like "University Lecturer Paris," "Maître de Conférence," and "France Academic Career."</w:t>
      </w:r>
    </w:p>
    <w:p>
      <w:pPr>
        <w:numPr>
          <w:ilvl w:val="0"/>
          <w:numId w:val="1003"/>
        </w:numPr>
        <w:pStyle w:val="Compact"/>
      </w:pPr>
      <w:r>
        <w:rPr>
          <w:bCs/>
          <w:b/>
        </w:rPr>
        <w:t xml:space="preserve">Dedicated Paris Experience Hub:</w:t>
      </w:r>
      <w:r>
        <w:t xml:space="preserve"> </w:t>
      </w:r>
      <w:r>
        <w:t xml:space="preserve">Create a microsite showcasing Paris-specific advantages: virtual campus tours of Sorbonne, testimonials from current lecturers (e.g., "My life as a University Lecturer at Paris 1 Panthéon-Sorbonne"), and guides on navigating French academia.</w:t>
      </w:r>
    </w:p>
    <w:p>
      <w:pPr>
        <w:numPr>
          <w:ilvl w:val="0"/>
          <w:numId w:val="1003"/>
        </w:numPr>
        <w:pStyle w:val="Compact"/>
      </w:pPr>
      <w:r>
        <w:rPr>
          <w:bCs/>
          <w:b/>
        </w:rPr>
        <w:t xml:space="preserve">Targeted Social Media Campaigns:</w:t>
      </w:r>
      <w:r>
        <w:t xml:space="preserve"> </w:t>
      </w:r>
      <w:r>
        <w:t xml:space="preserve">Use LinkedIn targeting academics by field, institution, and location. Content highlights Parisian academic life (e.g., "A Day in the Life of a University Lecturer at École Polytechnique," "Research Collaborations in Paris’s Scientific Cluster").</w:t>
      </w:r>
    </w:p>
    <w:bookmarkEnd w:id="23"/>
    <w:bookmarkStart w:id="24" w:name="Xa30276c786edecf361759315d47a6139e73951d"/>
    <w:p>
      <w:pPr>
        <w:pStyle w:val="Heading3"/>
      </w:pPr>
      <w:r>
        <w:t xml:space="preserve">2. Strategic Partnerships &amp; Relationship Building</w:t>
      </w:r>
    </w:p>
    <w:p>
      <w:pPr>
        <w:numPr>
          <w:ilvl w:val="0"/>
          <w:numId w:val="1004"/>
        </w:numPr>
        <w:pStyle w:val="Compact"/>
      </w:pPr>
      <w:r>
        <w:rPr>
          <w:bCs/>
          <w:b/>
        </w:rPr>
        <w:t xml:space="preserve">French Academic Associations:</w:t>
      </w:r>
      <w:r>
        <w:t xml:space="preserve"> </w:t>
      </w:r>
      <w:r>
        <w:t xml:space="preserve">Partner with entities like the Association des Universités de France (AUF) and field-specific groups (e.g., French Economic Association) for co-hosted webinars on "Opportunities for University Lecturers in Paris."</w:t>
      </w:r>
    </w:p>
    <w:p>
      <w:pPr>
        <w:numPr>
          <w:ilvl w:val="0"/>
          <w:numId w:val="1004"/>
        </w:numPr>
        <w:pStyle w:val="Compact"/>
      </w:pPr>
      <w:r>
        <w:rPr>
          <w:bCs/>
          <w:b/>
        </w:rPr>
        <w:t xml:space="preserve">International Universities:</w:t>
      </w:r>
      <w:r>
        <w:t xml:space="preserve"> </w:t>
      </w:r>
      <w:r>
        <w:t xml:space="preserve">Collaborate with top universities globally (e.g., LSE, ETH Zurich, University of Toronto) to embed Paris recruitment sessions into faculty development programs.</w:t>
      </w:r>
    </w:p>
    <w:p>
      <w:pPr>
        <w:numPr>
          <w:ilvl w:val="0"/>
          <w:numId w:val="1004"/>
        </w:numPr>
        <w:pStyle w:val="Compact"/>
      </w:pPr>
      <w:r>
        <w:rPr>
          <w:bCs/>
          <w:b/>
        </w:rPr>
        <w:t xml:space="preserve">Paris Cultural Institutions:</w:t>
      </w:r>
      <w:r>
        <w:t xml:space="preserve"> </w:t>
      </w:r>
      <w:r>
        <w:t xml:space="preserve">Co-brand events with the Institut Français or Musée d’Orsay to showcase Paris as a hub for intellectual and cultural engagement.</w:t>
      </w:r>
    </w:p>
    <w:bookmarkEnd w:id="24"/>
    <w:bookmarkStart w:id="25" w:name="X88ed76c66de61df4dac7360dac0ca83bca9c2fd"/>
    <w:p>
      <w:pPr>
        <w:pStyle w:val="Heading3"/>
      </w:pPr>
      <w:r>
        <w:t xml:space="preserve">3. Experiential Recruitment Events (Paris-Based)</w:t>
      </w:r>
    </w:p>
    <w:p>
      <w:pPr>
        <w:numPr>
          <w:ilvl w:val="0"/>
          <w:numId w:val="1005"/>
        </w:numPr>
        <w:pStyle w:val="Compact"/>
      </w:pPr>
      <w:r>
        <w:rPr>
          <w:bCs/>
          <w:b/>
        </w:rPr>
        <w:t xml:space="preserve">Paris Academic Immersion Weekends:</w:t>
      </w:r>
      <w:r>
        <w:t xml:space="preserve"> </w:t>
      </w:r>
      <w:r>
        <w:t xml:space="preserve">Host in-person events for shortlisted candidates, featuring campus visits, research lab tours (e.g., at Sorbonne), and networking dinners with current lecturers. Includes practical sessions on French administrative processes.</w:t>
      </w:r>
    </w:p>
    <w:p>
      <w:pPr>
        <w:numPr>
          <w:ilvl w:val="0"/>
          <w:numId w:val="1005"/>
        </w:numPr>
        <w:pStyle w:val="Compact"/>
      </w:pPr>
      <w:r>
        <w:rPr>
          <w:bCs/>
          <w:b/>
        </w:rPr>
        <w:t xml:space="preserve">Virtual Paris Welcome Series:</w:t>
      </w:r>
      <w:r>
        <w:t xml:space="preserve"> </w:t>
      </w:r>
      <w:r>
        <w:t xml:space="preserve">For pre-arrival candidates: webinars on "Living in Paris as an Academic," housing guides, and language support resources from French university partners.</w:t>
      </w:r>
    </w:p>
    <w:bookmarkEnd w:id="25"/>
    <w:bookmarkEnd w:id="26"/>
    <w:bookmarkStart w:id="27" w:name="Xf522bf8a79fd73b5ac416c0c6bd3f4202740ee5"/>
    <w:p>
      <w:pPr>
        <w:pStyle w:val="Heading2"/>
      </w:pPr>
      <w:r>
        <w:t xml:space="preserve">Tactical Implementation Timeline (6-Month Plan)</w:t>
      </w:r>
    </w:p>
    <w:p>
      <w:pPr>
        <w:pStyle w:val="FirstParagraph"/>
      </w:pPr>
      <w:r>
        <w:t xml:space="preserve">Phase</w:t>
      </w:r>
    </w:p>
    <w:p>
      <w:pPr>
        <w:pStyle w:val="BodyText"/>
      </w:pPr>
      <w:r>
        <w:t xml:space="preserve">Key Actions</w:t>
      </w:r>
    </w:p>
    <w:p>
      <w:pPr>
        <w:pStyle w:val="BodyText"/>
      </w:pPr>
      <w:r>
        <w:t xml:space="preserve">Paris-Specific Focus</w:t>
      </w:r>
    </w:p>
    <w:p>
      <w:pPr>
        <w:pStyle w:val="BodyText"/>
      </w:pPr>
      <w:r>
        <w:t xml:space="preserve">Month 1-2: Foundation</w:t>
      </w:r>
    </w:p>
    <w:p>
      <w:pPr>
        <w:pStyle w:val="BodyText"/>
      </w:pPr>
      <w:r>
        <w:t xml:space="preserve">Landing page launch, AUF partnership agreement, French-language content creation.</w:t>
      </w:r>
    </w:p>
    <w:p>
      <w:pPr>
        <w:pStyle w:val="BodyText"/>
      </w:pPr>
      <w:r>
        <w:t xml:space="preserve">Localized content addressing Parisian academic culture and housing challenges.</w:t>
      </w:r>
    </w:p>
    <w:p>
      <w:pPr>
        <w:pStyle w:val="BodyText"/>
      </w:pPr>
      <w:r>
        <w:t xml:space="preserve">Month 3-4: Digital Campaign Launch</w:t>
      </w:r>
    </w:p>
    <w:p>
      <w:pPr>
        <w:pStyle w:val="BodyText"/>
      </w:pPr>
      <w:r>
        <w:t xml:space="preserve">Social media ads targeting academics in EU/US with "Paris University Lecturer" keywords</w:t>
      </w:r>
    </w:p>
    <w:p>
      <w:pPr>
        <w:pStyle w:val="BodyText"/>
      </w:pPr>
      <w:r>
        <w:t xml:space="preserve">Webinar series: "Why Choose Paris as Your Academic Hub?"</w:t>
      </w:r>
    </w:p>
    <w:p>
      <w:pPr>
        <w:pStyle w:val="BodyText"/>
      </w:pPr>
      <w:r>
        <w:t xml:space="preserve">Cultural highlights (e.g., academic cafés, museum access) integrated into content.</w:t>
      </w:r>
    </w:p>
    <w:p>
      <w:pPr>
        <w:pStyle w:val="BodyText"/>
      </w:pPr>
      <w:r>
        <w:t xml:space="preserve">Month 5-6: Engagement &amp; Conversion</w:t>
      </w:r>
    </w:p>
    <w:p>
      <w:pPr>
        <w:pStyle w:val="BodyText"/>
      </w:pPr>
      <w:r>
        <w:t xml:space="preserve">Paris Immersion Weekend for top candidates</w:t>
      </w:r>
    </w:p>
    <w:p>
      <w:pPr>
        <w:pStyle w:val="BodyText"/>
      </w:pPr>
      <w:r>
        <w:t xml:space="preserve">Partner events at international conferences (e.g., AEA in Paris)</w:t>
      </w:r>
    </w:p>
    <w:p>
      <w:pPr>
        <w:pStyle w:val="BodyText"/>
      </w:pPr>
      <w:r>
        <w:t xml:space="preserve">Personalized city experience, networking with Paris-based academic leaders.</w:t>
      </w:r>
    </w:p>
    <w:bookmarkEnd w:id="27"/>
    <w:bookmarkStart w:id="28" w:name="budget-allocation-kpis"/>
    <w:p>
      <w:pPr>
        <w:pStyle w:val="Heading2"/>
      </w:pPr>
      <w:r>
        <w:t xml:space="preserve">Budget Allocation &amp; KPIs</w:t>
      </w:r>
    </w:p>
    <w:p>
      <w:pPr>
        <w:pStyle w:val="FirstParagraph"/>
      </w:pPr>
      <w:r>
        <w:t xml:space="preserve">The plan allocates 60% to digital marketing, 30% to experiential events (prioritizing Paris-based activities), and 10% to partnerships. Key Performance Indicators include:</w:t>
      </w:r>
    </w:p>
    <w:p>
      <w:pPr>
        <w:numPr>
          <w:ilvl w:val="0"/>
          <w:numId w:val="1006"/>
        </w:numPr>
        <w:pStyle w:val="Compact"/>
      </w:pPr>
      <w:r>
        <w:rPr>
          <w:bCs/>
          <w:b/>
        </w:rPr>
        <w:t xml:space="preserve">Targeted Reach:</w:t>
      </w:r>
      <w:r>
        <w:t xml:space="preserve"> </w:t>
      </w:r>
      <w:r>
        <w:t xml:space="preserve">15,000+ qualified University Lecturer profiles engaged in Paris-focused content.</w:t>
      </w:r>
    </w:p>
    <w:p>
      <w:pPr>
        <w:numPr>
          <w:ilvl w:val="0"/>
          <w:numId w:val="1006"/>
        </w:numPr>
        <w:pStyle w:val="Compact"/>
      </w:pPr>
      <w:r>
        <w:rPr>
          <w:bCs/>
          <w:b/>
        </w:rPr>
        <w:t xml:space="preserve">Conversion Rate:</w:t>
      </w:r>
      <w:r>
        <w:t xml:space="preserve"> </w:t>
      </w:r>
      <w:r>
        <w:t xml:space="preserve">25% increase in applications from target audience (vs. baseline).</w:t>
      </w:r>
    </w:p>
    <w:p>
      <w:pPr>
        <w:numPr>
          <w:ilvl w:val="0"/>
          <w:numId w:val="1006"/>
        </w:numPr>
        <w:pStyle w:val="Compact"/>
      </w:pPr>
      <w:r>
        <w:rPr>
          <w:bCs/>
          <w:b/>
        </w:rPr>
        <w:t xml:space="preserve">Satisfaction Metrics:</w:t>
      </w:r>
      <w:r>
        <w:t xml:space="preserve"> </w:t>
      </w:r>
      <w:r>
        <w:t xml:space="preserve">90%+ positive feedback on "Paris Experience" components from candidates.</w:t>
      </w:r>
    </w:p>
    <w:p>
      <w:pPr>
        <w:numPr>
          <w:ilvl w:val="0"/>
          <w:numId w:val="1006"/>
        </w:numPr>
        <w:pStyle w:val="Compact"/>
      </w:pPr>
      <w:r>
        <w:rPr>
          <w:bCs/>
          <w:b/>
        </w:rPr>
        <w:t xml:space="preserve">Hire Quality:</w:t>
      </w:r>
      <w:r>
        <w:t xml:space="preserve"> </w:t>
      </w:r>
      <w:r>
        <w:t xml:space="preserve">Reduction in time-to-hire for University Lecturer roles by 20% through targeted outreach.</w:t>
      </w:r>
    </w:p>
    <w:bookmarkEnd w:id="28"/>
    <w:bookmarkStart w:id="29" w:name="Xfecd1dc92411be2869681dba7bc83e17e7cca86"/>
    <w:p>
      <w:pPr>
        <w:pStyle w:val="Heading2"/>
      </w:pPr>
      <w:r>
        <w:t xml:space="preserve">Conclusion: Building Paris as the Academic Destination</w:t>
      </w:r>
    </w:p>
    <w:p>
      <w:pPr>
        <w:pStyle w:val="FirstParagraph"/>
      </w:pPr>
      <w:r>
        <w:t xml:space="preserve">This Marketing Plan transforms Paris from a geographic location into an academic brand. By centering the narrative on the specific needs of University Lecturers within France’s unique higher education framework, we position Paris not merely as a city to work in, but as the essential ecosystem for scholarly excellence. The strategy acknowledges that attracting talent requires more than competitive salaries—it demands immersion in Paris’s intellectual culture and seamless integration into its academic fabric. Success will be measured by the number of top-tier University Lecturers choosing to build their careers at Parisian institutions, reinforcing France’s status as a global leader in higher education innovation.</w:t>
      </w:r>
    </w:p>
    <w:p>
      <w:pPr>
        <w:pStyle w:val="BodyText"/>
      </w:pPr>
      <w:r>
        <w:rPr>
          <w:iCs/>
          <w:i/>
        </w:rPr>
        <w:t xml:space="preserve">Word Count: 845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University Lecturers in Paris, France</dc:title>
  <dc:creator/>
  <cp:keywords/>
  <dcterms:created xsi:type="dcterms:W3CDTF">2025-12-13T01:55:45Z</dcterms:created>
  <dcterms:modified xsi:type="dcterms:W3CDTF">2025-12-13T01:55:45Z</dcterms:modified>
</cp:coreProperties>
</file>

<file path=docProps/custom.xml><?xml version="1.0" encoding="utf-8"?>
<Properties xmlns="http://schemas.openxmlformats.org/officeDocument/2006/custom-properties" xmlns:vt="http://schemas.openxmlformats.org/officeDocument/2006/docPropsVTypes"/>
</file>