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Munich,</w:t>
      </w:r>
      <w:r>
        <w:t xml:space="preserve"> </w:t>
      </w:r>
      <w:r>
        <w:t xml:space="preserve">Germany</w:t>
      </w:r>
    </w:p>
    <w:bookmarkStart w:id="32" w:name="X004f89c79f9b1d151d0571d0cb62ecba3be33d4"/>
    <w:p>
      <w:pPr>
        <w:pStyle w:val="Heading1"/>
      </w:pPr>
      <w:r>
        <w:t xml:space="preserve">Comprehensive Marketing Plan for Attracting Top University Lecturer Talent in Munich, Germany</w:t>
      </w:r>
    </w:p>
    <w:bookmarkStart w:id="20" w:name="executive-summary"/>
    <w:p>
      <w:pPr>
        <w:pStyle w:val="Heading2"/>
      </w:pPr>
      <w:r>
        <w:t xml:space="preserve">1. Executive Summary</w:t>
      </w:r>
    </w:p>
    <w:p>
      <w:pPr>
        <w:pStyle w:val="FirstParagraph"/>
      </w:pPr>
      <w:r>
        <w:t xml:space="preserve">This Marketing Plan details a strategic approach to recruit exceptional University Lecturers for institutions across Germany Munich. As Munich solidifies its position as Europe's leading hub for academic innovation, this plan addresses the critical need to attract globally competitive educators who will elevate research output, student engagement, and international collaboration at Bavarian universities. With 40% of professorial vacancies in Germany remaining unfilled due to talent competition (BMBF 2023), our targeted strategy focuses on positioning Munich as the premier destination for academic excellence. The plan leverages Munich's unique ecosystem—combining world-class research infrastructure, vibrant cultural environment, and strong industry ties—to create an irresistible value proposition for prospective University Lecturers.</w:t>
      </w:r>
    </w:p>
    <w:bookmarkEnd w:id="20"/>
    <w:bookmarkStart w:id="21" w:name="target-audience-analysis"/>
    <w:p>
      <w:pPr>
        <w:pStyle w:val="Heading2"/>
      </w:pPr>
      <w:r>
        <w:t xml:space="preserve">2. Target Audience Analysis</w:t>
      </w:r>
    </w:p>
    <w:p>
      <w:pPr>
        <w:pStyle w:val="FirstParagraph"/>
      </w:pPr>
      <w:r>
        <w:t xml:space="preserve">Our primary audience comprises early-to-mid-career academics (Ph.D. holders with 3-7 years post-doctoral experience) specializing in STEM, AI, sustainable engineering, and social sciences—fields critical to Munich's economic strategy. Secondary audiences include established professors seeking international opportunities and doctoral candidates considering academic careers. Key characteristics of our ideal candidate:</w:t>
      </w:r>
    </w:p>
    <w:p>
      <w:pPr>
        <w:numPr>
          <w:ilvl w:val="0"/>
          <w:numId w:val="1001"/>
        </w:numPr>
        <w:pStyle w:val="Compact"/>
      </w:pPr>
      <w:r>
        <w:rPr>
          <w:bCs/>
          <w:b/>
        </w:rPr>
        <w:t xml:space="preserve">Professional Drivers:</w:t>
      </w:r>
      <w:r>
        <w:t xml:space="preserve"> </w:t>
      </w:r>
      <w:r>
        <w:t xml:space="preserve">Desire for cutting-edge research facilities (e.g., Max Planck Institutes, BMW R&amp;D centers), competitive start-up packages, and collaborative networks.</w:t>
      </w:r>
    </w:p>
    <w:p>
      <w:pPr>
        <w:numPr>
          <w:ilvl w:val="0"/>
          <w:numId w:val="1001"/>
        </w:numPr>
        <w:pStyle w:val="Compact"/>
      </w:pPr>
      <w:r>
        <w:rPr>
          <w:bCs/>
          <w:b/>
        </w:rPr>
        <w:t xml:space="preserve">Personal Priorities:</w:t>
      </w:r>
      <w:r>
        <w:t xml:space="preserve"> </w:t>
      </w:r>
      <w:r>
        <w:t xml:space="preserve">Preference for high quality of life in Europe's most livable city (ranked #1 by Mercer 2023), proximity to Alps for outdoor activities, and cultural amenities like Oktoberfest and classical music.</w:t>
      </w:r>
    </w:p>
    <w:p>
      <w:pPr>
        <w:numPr>
          <w:ilvl w:val="0"/>
          <w:numId w:val="1001"/>
        </w:numPr>
        <w:pStyle w:val="Compact"/>
      </w:pPr>
      <w:r>
        <w:rPr>
          <w:bCs/>
          <w:b/>
        </w:rPr>
        <w:t xml:space="preserve">Geographic Focus:</w:t>
      </w:r>
      <w:r>
        <w:t xml:space="preserve"> </w:t>
      </w:r>
      <w:r>
        <w:t xml:space="preserve">Currently based in Germany, EU, or North America with mobility willingness—particularly targeting talent from German universities (TUM, LMU), ETH Zurich, and U.S. institutions.</w:t>
      </w:r>
    </w:p>
    <w:bookmarkEnd w:id="21"/>
    <w:bookmarkStart w:id="22" w:name="unique-value-proposition-uvp"/>
    <w:p>
      <w:pPr>
        <w:pStyle w:val="Heading2"/>
      </w:pPr>
      <w:r>
        <w:t xml:space="preserve">3. Unique Value Proposition (UVP)</w:t>
      </w:r>
    </w:p>
    <w:p>
      <w:pPr>
        <w:pStyle w:val="FirstParagraph"/>
      </w:pPr>
      <w:r>
        <w:t xml:space="preserve">We position Munich as "The Academic Catalyst: Where Research Meets Real-World Impact." This UVP addresses unmet needs through:</w:t>
      </w:r>
    </w:p>
    <w:p>
      <w:pPr>
        <w:numPr>
          <w:ilvl w:val="0"/>
          <w:numId w:val="1002"/>
        </w:numPr>
        <w:pStyle w:val="Compact"/>
      </w:pPr>
      <w:r>
        <w:rPr>
          <w:bCs/>
          <w:b/>
        </w:rPr>
        <w:t xml:space="preserve">Industry Integration:</w:t>
      </w:r>
      <w:r>
        <w:t xml:space="preserve"> </w:t>
      </w:r>
      <w:r>
        <w:t xml:space="preserve">Direct access to Munich's innovation cluster (e.g., 1,800+ tech companies including Siemens, BMW). University Lecturers co-design projects with industry partners—accelerating research commercialization.</w:t>
      </w:r>
    </w:p>
    <w:p>
      <w:pPr>
        <w:numPr>
          <w:ilvl w:val="0"/>
          <w:numId w:val="1002"/>
        </w:numPr>
        <w:pStyle w:val="Compact"/>
      </w:pPr>
      <w:r>
        <w:rPr>
          <w:bCs/>
          <w:b/>
        </w:rPr>
        <w:t xml:space="preserve">Career Acceleration:</w:t>
      </w:r>
      <w:r>
        <w:t xml:space="preserve"> </w:t>
      </w:r>
      <w:r>
        <w:t xml:space="preserve">Dedicated mentorship program pairing new lecturers with Bavarian Academy members and guaranteed path to professorship within 5 years.</w:t>
      </w:r>
    </w:p>
    <w:p>
      <w:pPr>
        <w:numPr>
          <w:ilvl w:val="0"/>
          <w:numId w:val="1002"/>
        </w:numPr>
        <w:pStyle w:val="Compact"/>
      </w:pPr>
      <w:r>
        <w:rPr>
          <w:bCs/>
          <w:b/>
        </w:rPr>
        <w:t xml:space="preserve">Lifestyle Integration:</w:t>
      </w:r>
      <w:r>
        <w:t xml:space="preserve"> </w:t>
      </w:r>
      <w:r>
        <w:t xml:space="preserve">All-inclusive relocation package covering housing stipend, language courses (German level A1-B2), and family support services—addressing key migration barriers.</w:t>
      </w:r>
    </w:p>
    <w:p>
      <w:pPr>
        <w:pStyle w:val="FirstParagraph"/>
      </w:pPr>
      <w:r>
        <w:t xml:space="preserve">This UVP differentiates us from generic academic recruitment by emphasizing Munich's ecosystem, not just the university position.</w:t>
      </w:r>
    </w:p>
    <w:bookmarkEnd w:id="22"/>
    <w:bookmarkStart w:id="27" w:name="marketing-strategies-tactics"/>
    <w:p>
      <w:pPr>
        <w:pStyle w:val="Heading2"/>
      </w:pPr>
      <w:r>
        <w:t xml:space="preserve">4. Marketing Strategies &amp; Tactics</w:t>
      </w:r>
    </w:p>
    <w:bookmarkStart w:id="24" w:name="digital-marketing-campaigns"/>
    <w:p>
      <w:pPr>
        <w:pStyle w:val="Heading3"/>
      </w:pPr>
      <w:r>
        <w:t xml:space="preserve">4.1 Digital Marketing Campaigns</w:t>
      </w:r>
    </w:p>
    <w:p>
      <w:pPr>
        <w:numPr>
          <w:ilvl w:val="0"/>
          <w:numId w:val="1003"/>
        </w:numPr>
        <w:pStyle w:val="Compact"/>
      </w:pPr>
      <w:r>
        <w:rPr>
          <w:bCs/>
          <w:b/>
        </w:rPr>
        <w:t xml:space="preserve">Personalized LinkedIn/ResearchGate Outreach:</w:t>
      </w:r>
      <w:r>
        <w:t xml:space="preserve"> </w:t>
      </w:r>
      <w:r>
        <w:t xml:space="preserve">Targeted campaigns using AI-driven matching (e.g., "Your work in quantum computing aligns with Fraunhofer Institute projects at TUM"). 70% of candidates interact via personalized video messages from department heads.</w:t>
      </w:r>
    </w:p>
    <w:p>
      <w:pPr>
        <w:numPr>
          <w:ilvl w:val="0"/>
          <w:numId w:val="1003"/>
        </w:numPr>
        <w:pStyle w:val="Compact"/>
      </w:pPr>
      <w:r>
        <w:rPr>
          <w:bCs/>
          <w:b/>
        </w:rPr>
        <w:t xml:space="preserve">Munich Academic Experience Hub:</w:t>
      </w:r>
      <w:r>
        <w:t xml:space="preserve"> </w:t>
      </w:r>
      <w:r>
        <w:t xml:space="preserve">A dedicated microsite (</w:t>
      </w:r>
      <w:hyperlink r:id="rId23">
        <w:r>
          <w:rPr>
            <w:rStyle w:val="Hyperlink"/>
          </w:rPr>
          <w:t xml:space="preserve">munichacademia.de</w:t>
        </w:r>
      </w:hyperlink>
      <w:r>
        <w:t xml:space="preserve">) showcasing virtual campus tours, student testimonials, and Munich's cultural calendar. Features AI chatbot answering relocation queries in 8 languages.</w:t>
      </w:r>
    </w:p>
    <w:p>
      <w:pPr>
        <w:numPr>
          <w:ilvl w:val="0"/>
          <w:numId w:val="1003"/>
        </w:numPr>
        <w:pStyle w:val="Compact"/>
      </w:pPr>
      <w:r>
        <w:rPr>
          <w:bCs/>
          <w:b/>
        </w:rPr>
        <w:t xml:space="preserve">Social Media Focus:</w:t>
      </w:r>
      <w:r>
        <w:t xml:space="preserve"> </w:t>
      </w:r>
      <w:r>
        <w:t xml:space="preserve">Instagram/TikTok series "A Day in Munich as a University Lecturer" featuring real staff—highlighting morning coffee at Viktualienmarkt, lab access at Max Planck, and weekend hikes near Garmisch-Partenkirchen.</w:t>
      </w:r>
    </w:p>
    <w:bookmarkEnd w:id="24"/>
    <w:bookmarkStart w:id="25" w:name="strategic-partnerships"/>
    <w:p>
      <w:pPr>
        <w:pStyle w:val="Heading3"/>
      </w:pPr>
      <w:r>
        <w:t xml:space="preserve">4.2 Strategic Partnerships</w:t>
      </w:r>
    </w:p>
    <w:p>
      <w:pPr>
        <w:numPr>
          <w:ilvl w:val="0"/>
          <w:numId w:val="1004"/>
        </w:numPr>
        <w:pStyle w:val="Compact"/>
      </w:pPr>
      <w:r>
        <w:rPr>
          <w:bCs/>
          <w:b/>
        </w:rPr>
        <w:t xml:space="preserve">EU Research Networks:</w:t>
      </w:r>
      <w:r>
        <w:t xml:space="preserve"> </w:t>
      </w:r>
      <w:r>
        <w:t xml:space="preserve">Collaborate with Horizon Europe projects to co-host virtual "Munich Talent Days" at 50+ European universities, targeting grant recipients.</w:t>
      </w:r>
    </w:p>
    <w:p>
      <w:pPr>
        <w:numPr>
          <w:ilvl w:val="0"/>
          <w:numId w:val="1004"/>
        </w:numPr>
        <w:pStyle w:val="Compact"/>
      </w:pPr>
      <w:r>
        <w:rPr>
          <w:bCs/>
          <w:b/>
        </w:rPr>
        <w:t xml:space="preserve">National Academic Associations:</w:t>
      </w:r>
      <w:r>
        <w:t xml:space="preserve"> </w:t>
      </w:r>
      <w:r>
        <w:t xml:space="preserve">Exclusive recruitment partnerships with Deutsche Forschungsgemeinschaft (DFG) and DAAD for targeted job fair placements at conferences like the Berlin Science Week.</w:t>
      </w:r>
    </w:p>
    <w:p>
      <w:pPr>
        <w:numPr>
          <w:ilvl w:val="0"/>
          <w:numId w:val="1004"/>
        </w:numPr>
        <w:pStyle w:val="Compact"/>
      </w:pPr>
      <w:r>
        <w:rPr>
          <w:bCs/>
          <w:b/>
        </w:rPr>
        <w:t xml:space="preserve">Industry Alliances:</w:t>
      </w:r>
      <w:r>
        <w:t xml:space="preserve"> </w:t>
      </w:r>
      <w:r>
        <w:t xml:space="preserve">BMW's "Academy Partner" program offering lecturers 6-month industry secondments—publicized through joint press releases.</w:t>
      </w:r>
    </w:p>
    <w:bookmarkEnd w:id="25"/>
    <w:bookmarkStart w:id="26" w:name="traditional-experiential-marketing"/>
    <w:p>
      <w:pPr>
        <w:pStyle w:val="Heading3"/>
      </w:pPr>
      <w:r>
        <w:t xml:space="preserve">4.3 Traditional &amp; Experiential Marketing</w:t>
      </w:r>
    </w:p>
    <w:p>
      <w:pPr>
        <w:numPr>
          <w:ilvl w:val="0"/>
          <w:numId w:val="1005"/>
        </w:numPr>
        <w:pStyle w:val="Compact"/>
      </w:pPr>
      <w:r>
        <w:rPr>
          <w:bCs/>
          <w:b/>
        </w:rPr>
        <w:t xml:space="preserve">Munich Campus Experience Days:</w:t>
      </w:r>
      <w:r>
        <w:t xml:space="preserve"> </w:t>
      </w:r>
      <w:r>
        <w:t xml:space="preserve">On-site events at TUM and LMU featuring lab demonstrations, networking with Munich industry leaders, and city tours (e.g., "Academics in Munich" coffee meetup at Café Einstein).</w:t>
      </w:r>
    </w:p>
    <w:p>
      <w:pPr>
        <w:numPr>
          <w:ilvl w:val="0"/>
          <w:numId w:val="1005"/>
        </w:numPr>
        <w:pStyle w:val="Compact"/>
      </w:pPr>
      <w:r>
        <w:rPr>
          <w:bCs/>
          <w:b/>
        </w:rPr>
        <w:t xml:space="preserve">Print Media in Academic Circles:</w:t>
      </w:r>
      <w:r>
        <w:t xml:space="preserve"> </w:t>
      </w:r>
      <w:r>
        <w:t xml:space="preserve">Full-page ads in Nature and Science journals with QR codes linking to the Munich Academic Experience Hub.</w:t>
      </w:r>
    </w:p>
    <w:p>
      <w:pPr>
        <w:numPr>
          <w:ilvl w:val="0"/>
          <w:numId w:val="1005"/>
        </w:numPr>
        <w:pStyle w:val="Compact"/>
      </w:pPr>
      <w:r>
        <w:rPr>
          <w:bCs/>
          <w:b/>
        </w:rPr>
        <w:t xml:space="preserve">Alumni Advocacy Program:</w:t>
      </w:r>
      <w:r>
        <w:t xml:space="preserve"> </w:t>
      </w:r>
      <w:r>
        <w:t xml:space="preserve">Incentivizing current Munich University Lecturers to refer peers via €5,000 relocation bonus upon successful hire.</w:t>
      </w:r>
    </w:p>
    <w:bookmarkEnd w:id="26"/>
    <w:bookmarkEnd w:id="27"/>
    <w:bookmarkStart w:id="28" w:name="budget-allocation-key-components"/>
    <w:p>
      <w:pPr>
        <w:pStyle w:val="Heading2"/>
      </w:pPr>
      <w:r>
        <w:t xml:space="preserve">5. Budget Allocation (Key Components)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Budget Share</w:t>
            </w:r>
          </w:p>
        </w:tc>
        <w:tc>
          <w:tcPr/>
          <w:p>
            <w:pPr>
              <w:pStyle w:val="Compact"/>
              <w:jc w:val="left"/>
            </w:pPr>
            <w:r>
              <w:t xml:space="preserve">Purpose</w:t>
            </w:r>
          </w:p>
        </w:tc>
      </w:tr>
      <w:tr>
        <w:tc>
          <w:tcPr/>
          <w:p>
            <w:pPr>
              <w:pStyle w:val="Compact"/>
              <w:jc w:val="left"/>
            </w:pPr>
            <w:r>
              <w:t xml:space="preserve">Digital Targeted Campaigns (LinkedIn, ResearchGate)</w:t>
            </w:r>
          </w:p>
        </w:tc>
        <w:tc>
          <w:tcPr/>
          <w:p>
            <w:pPr>
              <w:pStyle w:val="Compact"/>
              <w:jc w:val="left"/>
            </w:pPr>
            <w:r>
              <w:t xml:space="preserve">35%</w:t>
            </w:r>
          </w:p>
        </w:tc>
        <w:tc>
          <w:tcPr/>
          <w:p>
            <w:pPr>
              <w:pStyle w:val="Compact"/>
              <w:jc w:val="left"/>
            </w:pPr>
            <w:r>
              <w:t xml:space="preserve">Personalized outreach to 10,000+ qualified candidates</w:t>
            </w:r>
          </w:p>
        </w:tc>
      </w:tr>
      <w:tr>
        <w:tc>
          <w:tcPr/>
          <w:p>
            <w:pPr>
              <w:pStyle w:val="Compact"/>
              <w:jc w:val="left"/>
            </w:pPr>
            <w:r>
              <w:t xml:space="preserve">Munich Experience Events (Virtual &amp; Physical)</w:t>
            </w:r>
          </w:p>
        </w:tc>
        <w:tc>
          <w:tcPr/>
          <w:p>
            <w:pPr>
              <w:pStyle w:val="Compact"/>
              <w:jc w:val="left"/>
            </w:pPr>
            <w:r>
              <w:t xml:space="preserve">25%</w:t>
            </w:r>
          </w:p>
        </w:tc>
        <w:tc>
          <w:tcPr/>
          <w:p>
            <w:pPr>
              <w:pStyle w:val="Compact"/>
              <w:jc w:val="left"/>
            </w:pPr>
            <w:r>
              <w:t xml:space="preserve">Hosting 8 campus days across Germany/EU</w:t>
            </w:r>
          </w:p>
        </w:tc>
      </w:tr>
      <w:tr>
        <w:tc>
          <w:tcPr/>
          <w:p>
            <w:pPr>
              <w:pStyle w:val="Compact"/>
              <w:jc w:val="left"/>
            </w:pPr>
            <w:r>
              <w:t xml:space="preserve">Strategic Partnerships &amp; Industry Co-Marketing</w:t>
            </w:r>
          </w:p>
        </w:tc>
        <w:tc>
          <w:tcPr/>
          <w:p>
            <w:pPr>
              <w:pStyle w:val="Compact"/>
              <w:jc w:val="left"/>
            </w:pPr>
            <w:r>
              <w:t xml:space="preserve">20%</w:t>
            </w:r>
          </w:p>
        </w:tc>
        <w:tc>
          <w:tcPr/>
          <w:p>
            <w:pPr>
              <w:pStyle w:val="Compact"/>
              <w:jc w:val="left"/>
            </w:pPr>
            <w:r>
              <w:rPr>
                <w:iCs/>
                <w:i/>
              </w:rPr>
              <w:t xml:space="preserve">In-kind value:</w:t>
            </w:r>
            <w:r>
              <w:t xml:space="preserve"> </w:t>
            </w:r>
            <w:r>
              <w:t xml:space="preserve">BMW/industry co-funding for relocation packages</w:t>
            </w:r>
          </w:p>
        </w:tc>
      </w:tr>
      <w:tr>
        <w:tc>
          <w:tcPr/>
          <w:p>
            <w:pPr>
              <w:pStyle w:val="Compact"/>
              <w:jc w:val="left"/>
            </w:pPr>
            <w:r>
              <w:t xml:space="preserve">Content Development (Microsite, Video, Print)</w:t>
            </w:r>
          </w:p>
        </w:tc>
        <w:tc>
          <w:tcPr/>
          <w:p>
            <w:pPr>
              <w:pStyle w:val="Compact"/>
              <w:jc w:val="left"/>
            </w:pPr>
            <w:r>
              <w:t xml:space="preserve">15%</w:t>
            </w:r>
          </w:p>
        </w:tc>
        <w:tc>
          <w:tcPr/>
          <w:p>
            <w:pPr>
              <w:pStyle w:val="Compact"/>
              <w:jc w:val="left"/>
            </w:pPr>
            <w:r>
              <w:t xml:space="preserve">Creative assets showcasing Munich's academic ecosystem</w:t>
            </w:r>
          </w:p>
        </w:tc>
      </w:tr>
      <w:tr>
        <w:tc>
          <w:tcPr/>
          <w:p>
            <w:pPr>
              <w:pStyle w:val="Compact"/>
              <w:jc w:val="left"/>
            </w:pPr>
            <w:r>
              <w:t xml:space="preserve">Analytics &amp; Optimization Tools</w:t>
            </w:r>
          </w:p>
        </w:tc>
        <w:tc>
          <w:tcPr/>
          <w:p>
            <w:pPr>
              <w:pStyle w:val="Compact"/>
              <w:jc w:val="left"/>
            </w:pPr>
            <w:r>
              <w:t xml:space="preserve">5%</w:t>
            </w:r>
          </w:p>
        </w:tc>
        <w:tc>
          <w:tcPr/>
          <w:p>
            <w:pPr>
              <w:pStyle w:val="Compact"/>
              <w:jc w:val="left"/>
            </w:pPr>
            <w:r>
              <w:t xml:space="preserve">AI-driven campaign performance tracking</w:t>
            </w:r>
          </w:p>
        </w:tc>
      </w:tr>
    </w:tbl>
    <w:bookmarkEnd w:id="28"/>
    <w:bookmarkStart w:id="29" w:name="implementation-timeline"/>
    <w:p>
      <w:pPr>
        <w:pStyle w:val="Heading2"/>
      </w:pPr>
      <w:r>
        <w:t xml:space="preserve">6. Implementation Timeline</w:t>
      </w:r>
    </w:p>
    <w:p>
      <w:pPr>
        <w:pStyle w:val="FirstParagraph"/>
      </w:pPr>
      <w:r>
        <w:rPr>
          <w:bCs/>
          <w:b/>
        </w:rPr>
        <w:t xml:space="preserve">Months 1-2:</w:t>
      </w:r>
      <w:r>
        <w:t xml:space="preserve"> </w:t>
      </w:r>
      <w:r>
        <w:t xml:space="preserve">Launch microsite, initiate LinkedIn/ResearchGate targeting, and secure industry partnership MOUs.</w:t>
      </w:r>
      <w:r>
        <w:br/>
      </w:r>
      <w:r>
        <w:rPr>
          <w:bCs/>
          <w:b/>
        </w:rPr>
        <w:t xml:space="preserve">Months 3-5:</w:t>
      </w:r>
      <w:r>
        <w:t xml:space="preserve"> </w:t>
      </w:r>
      <w:r>
        <w:t xml:space="preserve">Host first Munich Experience Day in Berlin (targeting DFG network), begin alumni referral program.</w:t>
      </w:r>
      <w:r>
        <w:br/>
      </w:r>
      <w:r>
        <w:rPr>
          <w:bCs/>
          <w:b/>
        </w:rPr>
        <w:t xml:space="preserve">Months 6-8:</w:t>
      </w:r>
      <w:r>
        <w:t xml:space="preserve"> </w:t>
      </w:r>
      <w:r>
        <w:t xml:space="preserve">Execute campus events in Munich, deploy print ads in Nature/Science, and activate BMW co-marketing.</w:t>
      </w:r>
      <w:r>
        <w:br/>
      </w:r>
      <w:r>
        <w:rPr>
          <w:bCs/>
          <w:b/>
        </w:rPr>
        <w:t xml:space="preserve">Month 9:</w:t>
      </w:r>
      <w:r>
        <w:t xml:space="preserve"> </w:t>
      </w:r>
      <w:r>
        <w:t xml:space="preserve">Finalize top candidates with personalized relocation support packages.</w:t>
      </w:r>
    </w:p>
    <w:bookmarkEnd w:id="29"/>
    <w:bookmarkStart w:id="30" w:name="key-performance-indicators-kpis"/>
    <w:p>
      <w:pPr>
        <w:pStyle w:val="Heading2"/>
      </w:pPr>
      <w:r>
        <w:t xml:space="preserve">7. Key Performance Indicators (KPIs)</w:t>
      </w:r>
    </w:p>
    <w:p>
      <w:pPr>
        <w:numPr>
          <w:ilvl w:val="0"/>
          <w:numId w:val="1006"/>
        </w:numPr>
        <w:pStyle w:val="Compact"/>
      </w:pPr>
      <w:r>
        <w:rPr>
          <w:bCs/>
          <w:b/>
        </w:rPr>
        <w:t xml:space="preserve">Quantity:</w:t>
      </w:r>
      <w:r>
        <w:t xml:space="preserve"> </w:t>
      </w:r>
      <w:r>
        <w:t xml:space="preserve">500+ qualified applications (vs. target of 350) within 8 months</w:t>
      </w:r>
    </w:p>
    <w:p>
      <w:pPr>
        <w:numPr>
          <w:ilvl w:val="0"/>
          <w:numId w:val="1006"/>
        </w:numPr>
        <w:pStyle w:val="Compact"/>
      </w:pPr>
      <w:r>
        <w:rPr>
          <w:bCs/>
          <w:b/>
        </w:rPr>
        <w:t xml:space="preserve">Quality:</w:t>
      </w:r>
      <w:r>
        <w:t xml:space="preserve"> </w:t>
      </w:r>
      <w:r>
        <w:t xml:space="preserve">85% candidate satisfaction on "Munich Ecosystem" interview score (measured via post-interview survey)</w:t>
      </w:r>
    </w:p>
    <w:p>
      <w:pPr>
        <w:numPr>
          <w:ilvl w:val="0"/>
          <w:numId w:val="1006"/>
        </w:numPr>
        <w:pStyle w:val="Compact"/>
      </w:pPr>
      <w:r>
        <w:rPr>
          <w:bCs/>
          <w:b/>
        </w:rPr>
        <w:t xml:space="preserve">Retention:</w:t>
      </w:r>
      <w:r>
        <w:t xml:space="preserve"> </w:t>
      </w:r>
      <w:r>
        <w:t xml:space="preserve">90% new University Lecturers securing industry collaboration within 12 months (vs. national avg. of 62%)</w:t>
      </w:r>
    </w:p>
    <w:p>
      <w:pPr>
        <w:numPr>
          <w:ilvl w:val="0"/>
          <w:numId w:val="1006"/>
        </w:numPr>
        <w:pStyle w:val="Compact"/>
      </w:pPr>
      <w:r>
        <w:rPr>
          <w:bCs/>
          <w:b/>
        </w:rPr>
        <w:t xml:space="preserve">Brand Impact:</w:t>
      </w:r>
      <w:r>
        <w:t xml:space="preserve"> </w:t>
      </w:r>
      <w:r>
        <w:t xml:space="preserve">40% increase in "Munich" as top university choice in German academic surveys</w:t>
      </w:r>
    </w:p>
    <w:bookmarkEnd w:id="30"/>
    <w:bookmarkStart w:id="31" w:name="conclusion-why-munich-wins"/>
    <w:p>
      <w:pPr>
        <w:pStyle w:val="Heading2"/>
      </w:pPr>
      <w:r>
        <w:t xml:space="preserve">8. Conclusion: Why Munich Wins</w:t>
      </w:r>
    </w:p>
    <w:p>
      <w:pPr>
        <w:pStyle w:val="FirstParagraph"/>
      </w:pPr>
      <w:r>
        <w:t xml:space="preserve">This Marketing Plan transcends generic job postings by embedding the University Lecturer role within Germany's most dynamic academic landscape. By showcasing Munich not just as a location but as an active collaborator in career growth, we transform recruitment into a strategic partnership. Our approach directly responds to the reality that today's top academics seek environments where their research accelerates beyond publications—into real-world innovation. In Germany Munich, where industry and academia converge at BMW's innovation campus or the Helmholtz Association, a University Lecturer isn't just employed; they're positioned at the epicenter of tomorrow's discoveries. This is how we win the talent race—not through promises alone, but by proving Munich delivers an unparalleled academic life cycle from day 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www.munichacademia.de" TargetMode="External" /></Relationships>
</file>

<file path=word/_rels/footnotes.xml.rels><?xml version="1.0" encoding="UTF-8"?><Relationships xmlns="http://schemas.openxmlformats.org/package/2006/relationships"><Relationship Type="http://schemas.openxmlformats.org/officeDocument/2006/relationships/hyperlink" Id="rId23" Target="www.munichacademia.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Munich, Germany</dc:title>
  <dc:creator/>
  <dc:language>en</dc:language>
  <cp:keywords/>
  <dcterms:created xsi:type="dcterms:W3CDTF">2026-07-21T10:39:42Z</dcterms:created>
  <dcterms:modified xsi:type="dcterms:W3CDTF">2026-07-21T10:39:42Z</dcterms:modified>
</cp:coreProperties>
</file>

<file path=docProps/custom.xml><?xml version="1.0" encoding="utf-8"?>
<Properties xmlns="http://schemas.openxmlformats.org/officeDocument/2006/custom-properties" xmlns:vt="http://schemas.openxmlformats.org/officeDocument/2006/docPropsVTypes"/>
</file>