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28a228df73977343344d1522d302fd28a13fbb9"/>
    <w:p>
      <w:pPr>
        <w:pStyle w:val="Heading1"/>
      </w:pPr>
      <w:r>
        <w:t xml:space="preserve">Strategic Marketing Plan for Attracting and Retaining World-Class University Lecturers in Tel Aviv, Israel</w:t>
      </w:r>
    </w:p>
    <w:bookmarkStart w:id="20" w:name="executive-summary"/>
    <w:p>
      <w:pPr>
        <w:pStyle w:val="Heading2"/>
      </w:pPr>
      <w:r>
        <w:t xml:space="preserve">Executive Summary</w:t>
      </w:r>
    </w:p>
    <w:p>
      <w:pPr>
        <w:pStyle w:val="FirstParagraph"/>
      </w:pPr>
      <w:r>
        <w:t xml:space="preserve">This comprehensive Marketing Plan outlines a targeted strategy to position leading Israeli universities—particularly those in Tel Aviv—as the premier destination for exceptional academic talent. The focus is on developing an employer branding initiative specifically designed to attract and retain high-caliber</w:t>
      </w:r>
      <w:r>
        <w:t xml:space="preserve"> </w:t>
      </w:r>
      <w:r>
        <w:rPr>
          <w:bCs/>
          <w:b/>
        </w:rPr>
        <w:t xml:space="preserve">University Lecturer</w:t>
      </w:r>
      <w:r>
        <w:t xml:space="preserve">s who thrive in Israel’s dynamic educational ecosystem. Tel Aviv, as Israel’s innovation capital, offers unparalleled opportunities for academia at the intersection of cutting-edge research, technology entrepreneurship, and cultural vibrancy. This plan details how we will market our institution(s) as the optimal career choice for ambitious scholars seeking to contribute to Israel's academic excellence while leveraging Tel Aviv’s unique environment.</w:t>
      </w:r>
    </w:p>
    <w:bookmarkEnd w:id="20"/>
    <w:bookmarkStart w:id="21" w:name="X366db9ac81567ef3fa65aaefbc205c8cb9c2322"/>
    <w:p>
      <w:pPr>
        <w:pStyle w:val="Heading2"/>
      </w:pPr>
      <w:r>
        <w:t xml:space="preserve">Target Audience: The Ideal University Lecturer Profile</w:t>
      </w:r>
    </w:p>
    <w:p>
      <w:pPr>
        <w:pStyle w:val="FirstParagraph"/>
      </w:pPr>
      <w:r>
        <w:t xml:space="preserve">We are targeting internationally experienced and locally exceptional academics at the early-to-mid-career stage (PhD holders with 3-10 years of teaching/research experience), specializing in high-demand fields including Artificial Intelligence, Biotechnology, Sustainability, and Social Innovation. This audience prioritizes:</w:t>
      </w:r>
    </w:p>
    <w:p>
      <w:pPr>
        <w:numPr>
          <w:ilvl w:val="0"/>
          <w:numId w:val="1001"/>
        </w:numPr>
        <w:pStyle w:val="Compact"/>
      </w:pPr>
      <w:r>
        <w:t xml:space="preserve">Access to state-of-the-art research infrastructure within Tel Aviv’s academic clusters</w:t>
      </w:r>
    </w:p>
    <w:p>
      <w:pPr>
        <w:numPr>
          <w:ilvl w:val="0"/>
          <w:numId w:val="1001"/>
        </w:numPr>
        <w:pStyle w:val="Compact"/>
      </w:pPr>
      <w:r>
        <w:t xml:space="preserve">Integration with Israel’s world-renowned startup ecosystem (e.g., proximity to WeWork Labs in Florentin, the Tel Aviv-Yafo innovation hub)</w:t>
      </w:r>
    </w:p>
    <w:p>
      <w:pPr>
        <w:numPr>
          <w:ilvl w:val="0"/>
          <w:numId w:val="1001"/>
        </w:numPr>
        <w:pStyle w:val="Compact"/>
      </w:pPr>
      <w:r>
        <w:t xml:space="preserve">Cultural immersion in a cosmopolitan, multicultural city that values intellectual exchange</w:t>
      </w:r>
    </w:p>
    <w:p>
      <w:pPr>
        <w:numPr>
          <w:ilvl w:val="0"/>
          <w:numId w:val="1001"/>
        </w:numPr>
        <w:pStyle w:val="Compact"/>
      </w:pPr>
      <w:r>
        <w:t xml:space="preserve">Competitive compensation packages aligned with global standards for academic roles in Israel Tel Aviv</w:t>
      </w:r>
    </w:p>
    <w:bookmarkEnd w:id="21"/>
    <w:bookmarkStart w:id="25" w:name="Xb8ae847c93cffaa7189ff1a0ca342363e38f242"/>
    <w:p>
      <w:pPr>
        <w:pStyle w:val="Heading2"/>
      </w:pPr>
      <w:r>
        <w:t xml:space="preserve">Core Marketing Strategies for University Lecturer Recruitment in Tel Aviv, Israel</w:t>
      </w:r>
    </w:p>
    <w:bookmarkStart w:id="22" w:name="Xebb79bfbd75463239f4d8ad4074bf61e4b09965"/>
    <w:p>
      <w:pPr>
        <w:pStyle w:val="Heading3"/>
      </w:pPr>
      <w:r>
        <w:t xml:space="preserve">1. Employer Brand Positioning: "Tel Aviv Academia: Where Research Meets Real-World Impact"</w:t>
      </w:r>
    </w:p>
    <w:p>
      <w:pPr>
        <w:pStyle w:val="FirstParagraph"/>
      </w:pPr>
      <w:r>
        <w:t xml:space="preserve">We will position universities in Tel Aviv not merely as educational institutions but as engines of innovation where</w:t>
      </w:r>
      <w:r>
        <w:t xml:space="preserve"> </w:t>
      </w:r>
      <w:r>
        <w:rPr>
          <w:bCs/>
          <w:b/>
        </w:rPr>
        <w:t xml:space="preserve">University Lecturer</w:t>
      </w:r>
      <w:r>
        <w:t xml:space="preserve">s directly influence Israel’s technological and societal advancement. Marketing content will emphasize:</w:t>
      </w:r>
    </w:p>
    <w:p>
      <w:pPr>
        <w:numPr>
          <w:ilvl w:val="0"/>
          <w:numId w:val="1002"/>
        </w:numPr>
        <w:pStyle w:val="Compact"/>
      </w:pPr>
      <w:r>
        <w:t xml:space="preserve">Collaboration opportunities with industry leaders (e.g., Intel Labs, Check Point, local biotech startups) based in Tel Aviv</w:t>
      </w:r>
    </w:p>
    <w:p>
      <w:pPr>
        <w:numPr>
          <w:ilvl w:val="0"/>
          <w:numId w:val="1002"/>
        </w:numPr>
        <w:pStyle w:val="Compact"/>
      </w:pPr>
      <w:r>
        <w:t xml:space="preserve">Campus proximity to Tel Aviv’s cultural landmarks (Carmel Market, Florentin Street art), reinforcing work-life balance</w:t>
      </w:r>
    </w:p>
    <w:p>
      <w:pPr>
        <w:numPr>
          <w:ilvl w:val="0"/>
          <w:numId w:val="1002"/>
        </w:numPr>
        <w:pStyle w:val="Compact"/>
      </w:pPr>
      <w:r>
        <w:t xml:space="preserve">Government-backed research grants available exclusively to institutions in Israel’s tech corridor (e.g., Israel Innovation Authority programs)</w:t>
      </w:r>
    </w:p>
    <w:bookmarkEnd w:id="22"/>
    <w:bookmarkStart w:id="23" w:name="Xcd08e65b18aa5957829ea22f160330190d0452d"/>
    <w:p>
      <w:pPr>
        <w:pStyle w:val="Heading3"/>
      </w:pPr>
      <w:r>
        <w:t xml:space="preserve">2. Digital-First Talent Acquisition Campaigns</w:t>
      </w:r>
    </w:p>
    <w:p>
      <w:pPr>
        <w:pStyle w:val="FirstParagraph"/>
      </w:pPr>
      <w:r>
        <w:t xml:space="preserve">Leveraging platforms frequented by global academics:</w:t>
      </w:r>
    </w:p>
    <w:p>
      <w:pPr>
        <w:numPr>
          <w:ilvl w:val="0"/>
          <w:numId w:val="1003"/>
        </w:numPr>
        <w:pStyle w:val="Compact"/>
      </w:pPr>
      <w:r>
        <w:rPr>
          <w:bCs/>
          <w:b/>
        </w:rPr>
        <w:t xml:space="preserve">LinkedIn &amp; Academia.edu</w:t>
      </w:r>
      <w:r>
        <w:t xml:space="preserve">: Targeted job posts highlighting Tel Aviv’s unique academic culture, with videos featuring current lecturers discussing their work at institutions like Tel Aviv University (TAU) and Reichman University.</w:t>
      </w:r>
    </w:p>
    <w:p>
      <w:pPr>
        <w:numPr>
          <w:ilvl w:val="0"/>
          <w:numId w:val="1003"/>
        </w:numPr>
        <w:pStyle w:val="Compact"/>
      </w:pPr>
      <w:r>
        <w:rPr>
          <w:bCs/>
          <w:b/>
        </w:rPr>
        <w:t xml:space="preserve">University-Specific Landing Pages</w:t>
      </w:r>
      <w:r>
        <w:t xml:space="preserve">: Dedicated web hubs for lecturer recruitment in Israel Tel Aviv, showcasing research facilities (e.g., the new TAU Innovation Hub), housing support services, and Hebrew language resources for international candidates.</w:t>
      </w:r>
    </w:p>
    <w:p>
      <w:pPr>
        <w:numPr>
          <w:ilvl w:val="0"/>
          <w:numId w:val="1003"/>
        </w:numPr>
        <w:pStyle w:val="Compact"/>
      </w:pPr>
      <w:r>
        <w:rPr>
          <w:bCs/>
          <w:b/>
        </w:rPr>
        <w:t xml:space="preserve">Social Media Storytelling</w:t>
      </w:r>
      <w:r>
        <w:t xml:space="preserve">: Instagram/YouTube series "A Day in Tel Aviv Academia," following a lecturer from morning coffee at Machaneh Yehuda Market to evening lab work near the Tel Aviv Port.</w:t>
      </w:r>
    </w:p>
    <w:bookmarkEnd w:id="23"/>
    <w:bookmarkStart w:id="24" w:name="X5489fbb97cafaf1e607baaaff3d70c83005f313"/>
    <w:p>
      <w:pPr>
        <w:pStyle w:val="Heading3"/>
      </w:pPr>
      <w:r>
        <w:t xml:space="preserve">3. Strategic Partnerships with Global Academic Networks</w:t>
      </w:r>
    </w:p>
    <w:p>
      <w:pPr>
        <w:pStyle w:val="FirstParagraph"/>
      </w:pPr>
      <w:r>
        <w:t xml:space="preserve">Collaborating with organizations that connect scholars to Israel:</w:t>
      </w:r>
    </w:p>
    <w:p>
      <w:pPr>
        <w:numPr>
          <w:ilvl w:val="0"/>
          <w:numId w:val="1004"/>
        </w:numPr>
        <w:pStyle w:val="Compact"/>
      </w:pPr>
      <w:r>
        <w:t xml:space="preserve">Partnering with the Israeli Council for Higher Education (ICHE) to co-host virtual fairs at universities like Ben-Gurion University in Beersheba, attracting candidates interested in Tel Aviv’s urban academic environment.</w:t>
      </w:r>
    </w:p>
    <w:p>
      <w:pPr>
        <w:numPr>
          <w:ilvl w:val="0"/>
          <w:numId w:val="1004"/>
        </w:numPr>
        <w:pStyle w:val="Compact"/>
      </w:pPr>
      <w:r>
        <w:t xml:space="preserve">Sponsorship of key conferences (e.g., IEEE Israel Summit) with branded recruitment booths emphasizing Tel Aviv as the hub for "academic-entrepreneurial synergy."</w:t>
      </w:r>
    </w:p>
    <w:p>
      <w:pPr>
        <w:numPr>
          <w:ilvl w:val="0"/>
          <w:numId w:val="1004"/>
        </w:numPr>
        <w:pStyle w:val="Compact"/>
      </w:pPr>
      <w:r>
        <w:t xml:space="preserve">Developing referral programs where current University Lecturers in Israel Tel Aviv invite peers from their home institutions via personalized campaigns.</w:t>
      </w:r>
    </w:p>
    <w:bookmarkEnd w:id="24"/>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Brand Development &amp; Content Creation</w:t>
            </w:r>
          </w:p>
        </w:tc>
        <w:tc>
          <w:tcPr/>
          <w:p>
            <w:pPr>
              <w:pStyle w:val="Compact"/>
              <w:jc w:val="left"/>
            </w:pPr>
            <w:r>
              <w:t xml:space="preserve">Months 1-2</w:t>
            </w:r>
          </w:p>
        </w:tc>
        <w:tc>
          <w:tcPr/>
          <w:p>
            <w:pPr>
              <w:pStyle w:val="Compact"/>
              <w:jc w:val="left"/>
            </w:pPr>
            <w:r>
              <w:t xml:space="preserve">Create Tel Aviv-specific lecturer recruitment videos, digital brochures, and social media assets. Finalize partnerships with ICHE and industry collaborators.</w:t>
            </w:r>
          </w:p>
        </w:tc>
      </w:tr>
      <w:tr>
        <w:tc>
          <w:tcPr/>
          <w:p>
            <w:pPr>
              <w:pStyle w:val="Compact"/>
              <w:jc w:val="left"/>
            </w:pPr>
            <w:r>
              <w:t xml:space="preserve">Global Campaign Launch</w:t>
            </w:r>
          </w:p>
        </w:tc>
        <w:tc>
          <w:tcPr/>
          <w:p>
            <w:pPr>
              <w:pStyle w:val="Compact"/>
              <w:jc w:val="left"/>
            </w:pPr>
            <w:r>
              <w:t xml:space="preserve">Months 3-5</w:t>
            </w:r>
          </w:p>
        </w:tc>
        <w:tc>
          <w:tcPr/>
          <w:p>
            <w:pPr>
              <w:pStyle w:val="Compact"/>
              <w:jc w:val="left"/>
            </w:pPr>
            <w:r>
              <w:t xml:space="preserve">Deploy LinkedIn/Google Ads targeting academics in high-skill regions (US, EU, Canada). Host first virtual career fair focused on Tel Aviv universities.</w:t>
            </w:r>
          </w:p>
        </w:tc>
      </w:tr>
      <w:tr>
        <w:tc>
          <w:tcPr/>
          <w:p>
            <w:pPr>
              <w:pStyle w:val="Compact"/>
              <w:jc w:val="left"/>
            </w:pPr>
            <w:r>
              <w:t xml:space="preserve">On-the-Ground Engagement</w:t>
            </w:r>
          </w:p>
        </w:tc>
        <w:tc>
          <w:tcPr/>
          <w:p>
            <w:pPr>
              <w:pStyle w:val="Compact"/>
              <w:jc w:val="left"/>
            </w:pPr>
            <w:r>
              <w:t xml:space="preserve">Months 6-8</w:t>
            </w:r>
          </w:p>
        </w:tc>
        <w:tc>
          <w:tcPr/>
          <w:p>
            <w:pPr>
              <w:pStyle w:val="Compact"/>
              <w:jc w:val="left"/>
            </w:pPr>
            <w:r>
              <w:t xml:space="preserve">Organize "Tel Aviv Academic Experience" workshops in London and Berlin. Offer subsidized visits to campuses for shortlisted candidates.</w:t>
            </w:r>
          </w:p>
        </w:tc>
      </w:tr>
      <w:tr>
        <w:tc>
          <w:tcPr/>
          <w:p>
            <w:pPr>
              <w:pStyle w:val="Compact"/>
              <w:jc w:val="left"/>
            </w:pPr>
            <w:r>
              <w:t xml:space="preserve">Ongoing Optimization &amp; Retention</w:t>
            </w:r>
          </w:p>
        </w:tc>
        <w:tc>
          <w:tcPr/>
          <w:p>
            <w:pPr>
              <w:pStyle w:val="Compact"/>
              <w:jc w:val="left"/>
            </w:pPr>
            <w:r>
              <w:t xml:space="preserve">Months 9+</w:t>
            </w:r>
          </w:p>
        </w:tc>
        <w:tc>
          <w:tcPr/>
          <w:p>
            <w:pPr>
              <w:pStyle w:val="Compact"/>
              <w:jc w:val="left"/>
            </w:pPr>
            <w:r>
              <w:t xml:space="preserve">Implement feedback loops with new University Lecturers; refine messaging based on retention data from Israel Tel Aviv institutions.</w:t>
            </w:r>
          </w:p>
        </w:tc>
      </w:tr>
    </w:tbl>
    <w:bookmarkEnd w:id="26"/>
    <w:bookmarkStart w:id="27" w:name="kpis-for-success"/>
    <w:p>
      <w:pPr>
        <w:pStyle w:val="Heading2"/>
      </w:pPr>
      <w:r>
        <w:t xml:space="preserve">KPIs for Success</w:t>
      </w:r>
    </w:p>
    <w:p>
      <w:pPr>
        <w:pStyle w:val="FirstParagraph"/>
      </w:pPr>
      <w:r>
        <w:t xml:space="preserve">We will measure success through both quantitative and qualitative metrics aligned with Tel Aviv’s academic goals:</w:t>
      </w:r>
    </w:p>
    <w:p>
      <w:pPr>
        <w:numPr>
          <w:ilvl w:val="0"/>
          <w:numId w:val="1005"/>
        </w:numPr>
        <w:pStyle w:val="Compact"/>
      </w:pPr>
      <w:r>
        <w:rPr>
          <w:bCs/>
          <w:b/>
        </w:rPr>
        <w:t xml:space="preserve">Recruitment Rate</w:t>
      </w:r>
      <w:r>
        <w:t xml:space="preserve">: Achieve 30% year-over-year increase in qualified University Lecturer applications from target regions.</w:t>
      </w:r>
    </w:p>
    <w:p>
      <w:pPr>
        <w:numPr>
          <w:ilvl w:val="0"/>
          <w:numId w:val="1005"/>
        </w:numPr>
        <w:pStyle w:val="Compact"/>
      </w:pPr>
      <w:r>
        <w:rPr>
          <w:bCs/>
          <w:b/>
        </w:rPr>
        <w:t xml:space="preserve">Brand Awareness</w:t>
      </w:r>
      <w:r>
        <w:t xml:space="preserve">: Track social media engagement (50% increase in shares of "Tel Aviv Academia" content) and website traffic to lecturer recruitment pages.</w:t>
      </w:r>
    </w:p>
    <w:p>
      <w:pPr>
        <w:numPr>
          <w:ilvl w:val="0"/>
          <w:numId w:val="1005"/>
        </w:numPr>
        <w:pStyle w:val="Compact"/>
      </w:pPr>
      <w:r>
        <w:rPr>
          <w:bCs/>
          <w:b/>
        </w:rPr>
        <w:t xml:space="preserve">Retention &amp; Satisfaction</w:t>
      </w:r>
      <w:r>
        <w:t xml:space="preserve">: Maintain 85%+ retention rate of new lecturers after 18 months through targeted onboarding programs in Israel Tel Aviv.</w:t>
      </w:r>
    </w:p>
    <w:p>
      <w:pPr>
        <w:numPr>
          <w:ilvl w:val="0"/>
          <w:numId w:val="1005"/>
        </w:numPr>
        <w:pStyle w:val="Compact"/>
      </w:pPr>
      <w:r>
        <w:rPr>
          <w:bCs/>
          <w:b/>
        </w:rPr>
        <w:t xml:space="preserve">Industry Impact</w:t>
      </w:r>
      <w:r>
        <w:t xml:space="preserve">: Secure at least 5 industry-academia co-lab projects per year initiated by University Lecturers based in Tel Aviv.</w:t>
      </w:r>
    </w:p>
    <w:bookmarkEnd w:id="27"/>
    <w:bookmarkStart w:id="28" w:name="X3af093b6a12711549992c1b00b23e8abab14eeb"/>
    <w:p>
      <w:pPr>
        <w:pStyle w:val="Heading2"/>
      </w:pPr>
      <w:r>
        <w:t xml:space="preserve">Conclusion: Why Tel Aviv, Israel for Your Academic Career</w:t>
      </w:r>
    </w:p>
    <w:p>
      <w:pPr>
        <w:pStyle w:val="FirstParagraph"/>
      </w:pPr>
      <w:r>
        <w:t xml:space="preserve">This Marketing Plan transforms the perception of a</w:t>
      </w:r>
      <w:r>
        <w:t xml:space="preserve"> </w:t>
      </w:r>
      <w:r>
        <w:rPr>
          <w:bCs/>
          <w:b/>
        </w:rPr>
        <w:t xml:space="preserve">University Lecturer</w:t>
      </w:r>
      <w:r>
        <w:t xml:space="preserve"> </w:t>
      </w:r>
      <w:r>
        <w:t xml:space="preserve">role in Tel Aviv, Israel from a standard academic position into an unparalleled opportunity. By strategically showcasing how our institutions harness Tel Aviv’s unique blend of innovation, culture, and global connectivity, we position ourselves as the undisputed leader for scholars seeking to shape Israel’s future through education and research. The success of this plan directly contributes to strengthening Tel Aviv’s status as a global academic powerhouse—a beacon for</w:t>
      </w:r>
      <w:r>
        <w:t xml:space="preserve"> </w:t>
      </w:r>
      <w:r>
        <w:rPr>
          <w:bCs/>
          <w:b/>
        </w:rPr>
        <w:t xml:space="preserve">University Lecturer</w:t>
      </w:r>
      <w:r>
        <w:t xml:space="preserve">s who want to teach not just in Israel Tel Aviv, but at the epicenter of tomorrow's intellectual revolution.</w:t>
      </w:r>
    </w:p>
    <w:p>
      <w:pPr>
        <w:pStyle w:val="BodyText"/>
      </w:pPr>
      <w:r>
        <w:rPr>
          <w:iCs/>
          <w:i/>
        </w:rPr>
        <w:t xml:space="preserve">This document outlines a forward-thinking strategy dedicated exclusively to elevating the recruitment and retention of exceptional University Lecturers within the vibrant ecosystem of Tel Aviv, Israel. All initiatives are designed to resonate with academic professionals seeking excellence in a city where academia and innovation converge.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Tel Aviv, Israel</dc:title>
  <dc:creator/>
  <dc:language>en</dc:language>
  <cp:keywords/>
  <dcterms:created xsi:type="dcterms:W3CDTF">2025-12-13T05:28:39Z</dcterms:created>
  <dcterms:modified xsi:type="dcterms:W3CDTF">2025-12-13T05:28:39Z</dcterms:modified>
</cp:coreProperties>
</file>

<file path=docProps/custom.xml><?xml version="1.0" encoding="utf-8"?>
<Properties xmlns="http://schemas.openxmlformats.org/officeDocument/2006/custom-properties" xmlns:vt="http://schemas.openxmlformats.org/officeDocument/2006/docPropsVTypes"/>
</file>